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B9E" w:rsidRPr="00563F8F" w:rsidRDefault="00133FB8" w:rsidP="00683F0F">
      <w:pPr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noProof/>
          <w:sz w:val="22"/>
          <w:szCs w:val="22"/>
          <w:lang w:eastAsia="pl-PL"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19580" cy="1217930"/>
            <wp:effectExtent l="19050" t="0" r="0" b="0"/>
            <wp:wrapSquare wrapText="bothSides"/>
            <wp:docPr id="3" name="Obraz 2" descr="01_NPRH_LOGO_podstaw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NPRH_LOGO_podstawow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FB8" w:rsidRDefault="0068373F" w:rsidP="00AE7155">
      <w:pPr>
        <w:tabs>
          <w:tab w:val="left" w:pos="850"/>
        </w:tabs>
        <w:autoSpaceDE w:val="0"/>
        <w:autoSpaceDN w:val="0"/>
        <w:adjustRightInd w:val="0"/>
        <w:ind w:left="360" w:hanging="360"/>
        <w:jc w:val="center"/>
        <w:rPr>
          <w:rFonts w:asciiTheme="majorHAnsi" w:hAnsiTheme="majorHAnsi"/>
          <w:b/>
          <w:sz w:val="28"/>
          <w:szCs w:val="28"/>
          <w:lang w:eastAsia="pl-PL"/>
        </w:rPr>
      </w:pPr>
      <w:r>
        <w:rPr>
          <w:rFonts w:asciiTheme="majorHAnsi" w:hAnsiTheme="majorHAnsi"/>
          <w:b/>
          <w:sz w:val="28"/>
          <w:szCs w:val="28"/>
          <w:lang w:eastAsia="pl-PL"/>
        </w:rPr>
        <w:t>ORIENTALIA POLONICA</w:t>
      </w:r>
      <w:r w:rsidR="00133FB8" w:rsidRPr="00AE7155">
        <w:rPr>
          <w:rFonts w:asciiTheme="majorHAnsi" w:hAnsiTheme="majorHAnsi"/>
          <w:b/>
          <w:sz w:val="28"/>
          <w:szCs w:val="28"/>
          <w:lang w:eastAsia="pl-PL"/>
        </w:rPr>
        <w:t xml:space="preserve"> </w:t>
      </w:r>
    </w:p>
    <w:p w:rsidR="009F4BD4" w:rsidRPr="00133FB8" w:rsidRDefault="00133FB8" w:rsidP="00AE7155">
      <w:pPr>
        <w:tabs>
          <w:tab w:val="left" w:pos="850"/>
        </w:tabs>
        <w:autoSpaceDE w:val="0"/>
        <w:autoSpaceDN w:val="0"/>
        <w:adjustRightInd w:val="0"/>
        <w:ind w:left="360" w:hanging="360"/>
        <w:jc w:val="center"/>
        <w:rPr>
          <w:rFonts w:asciiTheme="majorHAnsi" w:hAnsiTheme="majorHAnsi"/>
          <w:b/>
          <w:lang w:eastAsia="pl-PL"/>
        </w:rPr>
      </w:pPr>
      <w:r w:rsidRPr="00133FB8">
        <w:rPr>
          <w:rFonts w:asciiTheme="majorHAnsi" w:hAnsiTheme="majorHAnsi"/>
          <w:b/>
          <w:lang w:eastAsia="pl-PL"/>
        </w:rPr>
        <w:t>POLSKIE TRADYCJE BADAŃ NAD ORIENTEM</w:t>
      </w:r>
    </w:p>
    <w:p w:rsidR="00A75210" w:rsidRDefault="00A75210" w:rsidP="002C60D0">
      <w:pPr>
        <w:tabs>
          <w:tab w:val="left" w:pos="850"/>
        </w:tabs>
        <w:autoSpaceDE w:val="0"/>
        <w:autoSpaceDN w:val="0"/>
        <w:adjustRightInd w:val="0"/>
        <w:rPr>
          <w:rFonts w:asciiTheme="majorHAnsi" w:hAnsiTheme="majorHAnsi"/>
          <w:lang w:eastAsia="pl-PL"/>
        </w:rPr>
      </w:pPr>
    </w:p>
    <w:p w:rsidR="00133FB8" w:rsidRDefault="00133FB8" w:rsidP="002C60D0">
      <w:pPr>
        <w:tabs>
          <w:tab w:val="left" w:pos="850"/>
        </w:tabs>
        <w:autoSpaceDE w:val="0"/>
        <w:autoSpaceDN w:val="0"/>
        <w:adjustRightInd w:val="0"/>
        <w:rPr>
          <w:rFonts w:asciiTheme="majorHAnsi" w:hAnsiTheme="majorHAnsi"/>
          <w:lang w:eastAsia="pl-PL"/>
        </w:rPr>
      </w:pPr>
    </w:p>
    <w:p w:rsidR="007A1C08" w:rsidRPr="002336A6" w:rsidRDefault="00F67E5A" w:rsidP="00F67E5A">
      <w:pPr>
        <w:autoSpaceDE w:val="0"/>
        <w:autoSpaceDN w:val="0"/>
        <w:adjustRightInd w:val="0"/>
        <w:spacing w:before="240" w:line="276" w:lineRule="auto"/>
        <w:ind w:left="0" w:firstLine="0"/>
        <w:rPr>
          <w:rFonts w:asciiTheme="majorHAnsi" w:hAnsiTheme="majorHAnsi"/>
          <w:bCs/>
          <w:sz w:val="22"/>
          <w:szCs w:val="22"/>
          <w:lang w:eastAsia="pl-PL"/>
        </w:rPr>
      </w:pPr>
      <w:r>
        <w:rPr>
          <w:rFonts w:asciiTheme="majorHAnsi" w:hAnsiTheme="majorHAnsi"/>
          <w:bCs/>
          <w:sz w:val="22"/>
          <w:szCs w:val="22"/>
        </w:rPr>
        <w:t>R</w:t>
      </w:r>
      <w:r w:rsidRPr="002336A6">
        <w:rPr>
          <w:rFonts w:asciiTheme="majorHAnsi" w:hAnsiTheme="majorHAnsi"/>
          <w:bCs/>
          <w:sz w:val="22"/>
          <w:szCs w:val="22"/>
        </w:rPr>
        <w:t>ealizowany pod auspicjami Biblioteki Jagiellońskiej</w:t>
      </w:r>
      <w:r>
        <w:rPr>
          <w:rFonts w:asciiTheme="majorHAnsi" w:hAnsiTheme="majorHAnsi"/>
          <w:bCs/>
          <w:sz w:val="22"/>
          <w:szCs w:val="22"/>
        </w:rPr>
        <w:t xml:space="preserve"> i</w:t>
      </w:r>
      <w:r w:rsidRPr="002336A6">
        <w:rPr>
          <w:rFonts w:asciiTheme="majorHAnsi" w:hAnsiTheme="majorHAnsi"/>
          <w:bCs/>
          <w:sz w:val="22"/>
          <w:szCs w:val="22"/>
        </w:rPr>
        <w:t xml:space="preserve"> przy współpracy Wydziału Filologicznego UJ oraz Wydziału Nauk Międzynarodowych i Politycznych UJ</w:t>
      </w:r>
      <w:r>
        <w:rPr>
          <w:rFonts w:asciiTheme="majorHAnsi" w:hAnsiTheme="majorHAnsi"/>
          <w:bCs/>
          <w:sz w:val="22"/>
          <w:szCs w:val="22"/>
        </w:rPr>
        <w:t xml:space="preserve"> p</w:t>
      </w:r>
      <w:r w:rsidR="00AE7155" w:rsidRPr="002336A6">
        <w:rPr>
          <w:rFonts w:asciiTheme="majorHAnsi" w:hAnsiTheme="majorHAnsi"/>
          <w:bCs/>
          <w:sz w:val="22"/>
          <w:szCs w:val="22"/>
          <w:lang w:eastAsia="pl-PL"/>
        </w:rPr>
        <w:t>rojekt „</w:t>
      </w:r>
      <w:r w:rsidR="00AE7155" w:rsidRPr="002336A6">
        <w:rPr>
          <w:rFonts w:asciiTheme="majorHAnsi" w:hAnsiTheme="majorHAnsi"/>
          <w:sz w:val="22"/>
          <w:szCs w:val="22"/>
          <w:lang w:eastAsia="pl-PL"/>
        </w:rPr>
        <w:t>Orientalia Polonica. Polskie tr</w:t>
      </w:r>
      <w:r w:rsidR="00AE7155" w:rsidRPr="002336A6">
        <w:rPr>
          <w:rFonts w:asciiTheme="majorHAnsi" w:hAnsiTheme="majorHAnsi"/>
          <w:sz w:val="22"/>
          <w:szCs w:val="22"/>
          <w:lang w:eastAsia="pl-PL"/>
        </w:rPr>
        <w:t>a</w:t>
      </w:r>
      <w:r w:rsidR="00AE7155" w:rsidRPr="002336A6">
        <w:rPr>
          <w:rFonts w:asciiTheme="majorHAnsi" w:hAnsiTheme="majorHAnsi"/>
          <w:sz w:val="22"/>
          <w:szCs w:val="22"/>
          <w:lang w:eastAsia="pl-PL"/>
        </w:rPr>
        <w:t>dycje badań nad Orientem” ma na celu</w:t>
      </w:r>
      <w:r w:rsidR="00AE7155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>zainicjowanie i prowadzenie długofalowych prac bada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>w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czych i edytorskich, w efekcie których zostaną opracowane naukowo, przygotowane do druku </w:t>
      </w:r>
      <w:r w:rsidR="00ED7D2B">
        <w:rPr>
          <w:rFonts w:asciiTheme="majorHAnsi" w:hAnsiTheme="majorHAnsi"/>
          <w:bCs/>
          <w:sz w:val="22"/>
          <w:szCs w:val="22"/>
          <w:lang w:eastAsia="pl-PL"/>
        </w:rPr>
        <w:br/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i wydane pisma badawcze (historyczne, teoretycznoliterackie, językoznawcze, biograficzno-dokumentalne itp.) oraz literackie (przekłady, przeróbki, adaptacje, streszczenia) będące wynikiem zainteresowania polskich badaczy i twórców 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(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>z okresu od XVII do końca XIX wieku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)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szeroko po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>j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>mowanymi zjawiskami związanymi z kulturą i tradycją Orient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u</w:t>
      </w:r>
      <w:r w:rsidR="00AE7155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(w zakresie</w:t>
      </w:r>
      <w:r w:rsidR="00AE7155" w:rsidRPr="002336A6">
        <w:rPr>
          <w:rFonts w:asciiTheme="majorHAnsi" w:hAnsiTheme="majorHAnsi"/>
          <w:sz w:val="22"/>
          <w:szCs w:val="22"/>
        </w:rPr>
        <w:t xml:space="preserve"> zagadnień związanych z czterema kręgami kulturowymi Orientu: arabskim, tureckim, irańskim i indyjskim</w:t>
      </w:r>
      <w:r w:rsidR="00AE7155" w:rsidRPr="002336A6">
        <w:rPr>
          <w:rFonts w:asciiTheme="majorHAnsi" w:hAnsiTheme="majorHAnsi"/>
          <w:bCs/>
          <w:sz w:val="22"/>
          <w:szCs w:val="22"/>
          <w:lang w:eastAsia="pl-PL"/>
        </w:rPr>
        <w:t>)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. D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orobek 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ten, 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>stanowi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ący </w:t>
      </w:r>
      <w:r w:rsidR="008D6DA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bogatą 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spuściznę </w:t>
      </w:r>
      <w:r w:rsidR="008D6DA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naukowo-badawczą 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o 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istotnym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znaczeniu 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dla procesów kulturotwó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r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czych </w:t>
      </w:r>
      <w:r w:rsidR="008D6DA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zachodzących w Polsce 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jest obecnie 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niemal zupełnie zapomniany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i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często słabo znany 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(bądź </w:t>
      </w:r>
      <w:r w:rsidR="005C3AF0" w:rsidRPr="002336A6">
        <w:rPr>
          <w:rFonts w:asciiTheme="majorHAnsi" w:hAnsiTheme="majorHAnsi"/>
          <w:bCs/>
          <w:sz w:val="22"/>
          <w:szCs w:val="22"/>
          <w:lang w:eastAsia="pl-PL"/>
        </w:rPr>
        <w:t>całkiem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nieznany) </w:t>
      </w:r>
      <w:r w:rsidR="001E0DA6" w:rsidRPr="002336A6">
        <w:rPr>
          <w:rFonts w:asciiTheme="majorHAnsi" w:hAnsiTheme="majorHAnsi"/>
          <w:bCs/>
          <w:sz w:val="22"/>
          <w:szCs w:val="22"/>
          <w:lang w:eastAsia="pl-PL"/>
        </w:rPr>
        <w:t>nawet w</w:t>
      </w:r>
      <w:r w:rsidR="00A3102F" w:rsidRPr="002336A6">
        <w:rPr>
          <w:rFonts w:asciiTheme="majorHAnsi" w:hAnsiTheme="majorHAnsi"/>
          <w:bCs/>
          <w:sz w:val="22"/>
          <w:szCs w:val="22"/>
          <w:lang w:eastAsia="pl-PL"/>
        </w:rPr>
        <w:t>śród specjalistów.</w:t>
      </w:r>
      <w:r w:rsidR="00A75210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>U</w:t>
      </w:r>
      <w:r w:rsidR="00A75210" w:rsidRPr="002336A6">
        <w:rPr>
          <w:rFonts w:asciiTheme="majorHAnsi" w:hAnsiTheme="majorHAnsi"/>
          <w:bCs/>
          <w:sz w:val="22"/>
          <w:szCs w:val="22"/>
          <w:lang w:eastAsia="pl-PL"/>
        </w:rPr>
        <w:t>warunkowania historyczne czy polityczne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</w:t>
      </w:r>
      <w:r w:rsidR="00A75210" w:rsidRPr="002336A6">
        <w:rPr>
          <w:rFonts w:asciiTheme="majorHAnsi" w:hAnsiTheme="majorHAnsi"/>
          <w:bCs/>
          <w:sz w:val="22"/>
          <w:szCs w:val="22"/>
          <w:lang w:eastAsia="pl-PL"/>
        </w:rPr>
        <w:t>skutk</w:t>
      </w:r>
      <w:r w:rsidR="00A75210" w:rsidRPr="002336A6">
        <w:rPr>
          <w:rFonts w:asciiTheme="majorHAnsi" w:hAnsiTheme="majorHAnsi"/>
          <w:bCs/>
          <w:sz w:val="22"/>
          <w:szCs w:val="22"/>
          <w:lang w:eastAsia="pl-PL"/>
        </w:rPr>
        <w:t>o</w:t>
      </w:r>
      <w:r w:rsidR="00A75210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wały 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niejednokrotnie </w:t>
      </w:r>
      <w:r w:rsidR="00A75210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przerwaniem ciągłości 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badań w obrębie polskiej humanistyki, w tym również w </w:t>
      </w:r>
      <w:r w:rsidR="00A75210" w:rsidRPr="002336A6">
        <w:rPr>
          <w:rFonts w:asciiTheme="majorHAnsi" w:hAnsiTheme="majorHAnsi"/>
          <w:bCs/>
          <w:sz w:val="22"/>
          <w:szCs w:val="22"/>
          <w:lang w:eastAsia="pl-PL"/>
        </w:rPr>
        <w:t>tradycji polskich badań nad Orientem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. Celem tego projektu jest </w:t>
      </w:r>
      <w:r w:rsidR="001F0C75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więc 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>także przywrócenie po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>l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>skiemu środowisku akademickiemu mało znanego lub zapomnianego dziedzictwa naukowego p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>o</w:t>
      </w:r>
      <w:r w:rsidR="00C42AD8" w:rsidRPr="002336A6">
        <w:rPr>
          <w:rFonts w:asciiTheme="majorHAnsi" w:hAnsiTheme="majorHAnsi"/>
          <w:bCs/>
          <w:sz w:val="22"/>
          <w:szCs w:val="22"/>
          <w:lang w:eastAsia="pl-PL"/>
        </w:rPr>
        <w:t>zostającego w tematycznym zakresie projektu</w:t>
      </w:r>
      <w:r w:rsidR="007A1C08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, </w:t>
      </w:r>
      <w:r w:rsidR="001D57C5" w:rsidRPr="002336A6">
        <w:rPr>
          <w:rFonts w:asciiTheme="majorHAnsi" w:hAnsiTheme="majorHAnsi"/>
          <w:bCs/>
          <w:sz w:val="22"/>
          <w:szCs w:val="22"/>
          <w:lang w:eastAsia="pl-PL"/>
        </w:rPr>
        <w:t>które jest</w:t>
      </w:r>
      <w:r w:rsidR="007A1C08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integralną i konstytutywną częścią po</w:t>
      </w:r>
      <w:r w:rsidR="007A1C08" w:rsidRPr="002336A6">
        <w:rPr>
          <w:rFonts w:asciiTheme="majorHAnsi" w:hAnsiTheme="majorHAnsi"/>
          <w:bCs/>
          <w:sz w:val="22"/>
          <w:szCs w:val="22"/>
          <w:lang w:eastAsia="pl-PL"/>
        </w:rPr>
        <w:t>l</w:t>
      </w:r>
      <w:r w:rsidR="007A1C08" w:rsidRPr="002336A6">
        <w:rPr>
          <w:rFonts w:asciiTheme="majorHAnsi" w:hAnsiTheme="majorHAnsi"/>
          <w:bCs/>
          <w:sz w:val="22"/>
          <w:szCs w:val="22"/>
          <w:lang w:eastAsia="pl-PL"/>
        </w:rPr>
        <w:t>skiej tożsamości w jej wymiarze kulturowym i narodowym</w:t>
      </w:r>
      <w:r w:rsidR="005C3AF0" w:rsidRPr="002336A6">
        <w:rPr>
          <w:rFonts w:asciiTheme="majorHAnsi" w:hAnsiTheme="majorHAnsi"/>
          <w:bCs/>
          <w:sz w:val="22"/>
          <w:szCs w:val="22"/>
          <w:lang w:eastAsia="pl-PL"/>
        </w:rPr>
        <w:t>.</w:t>
      </w:r>
      <w:r w:rsidR="007A1C08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</w:t>
      </w:r>
    </w:p>
    <w:p w:rsidR="00B73769" w:rsidRDefault="001D57C5" w:rsidP="002336A6">
      <w:pPr>
        <w:autoSpaceDE w:val="0"/>
        <w:autoSpaceDN w:val="0"/>
        <w:adjustRightInd w:val="0"/>
        <w:spacing w:before="24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Mając na względzie fakt, iż naród bez pamięci jest narodem bez tożsamości</w:t>
      </w:r>
      <w:r w:rsidR="00335379" w:rsidRPr="002336A6">
        <w:rPr>
          <w:rFonts w:asciiTheme="majorHAnsi" w:hAnsiTheme="majorHAnsi"/>
          <w:bCs/>
          <w:sz w:val="22"/>
          <w:szCs w:val="22"/>
        </w:rPr>
        <w:t xml:space="preserve"> (por. „Narody tracąc pamięć, tracą życie” – C. K. Norwid)</w:t>
      </w:r>
      <w:r w:rsidRPr="002336A6">
        <w:rPr>
          <w:rFonts w:asciiTheme="majorHAnsi" w:hAnsiTheme="majorHAnsi"/>
          <w:bCs/>
          <w:sz w:val="22"/>
          <w:szCs w:val="22"/>
        </w:rPr>
        <w:t xml:space="preserve">, autorzy projektu pragną wskazać między innymi w jaki sposób procesy definiowania własnej tożsamości zachodzić mogą w konfrontacji – również badawczej – </w:t>
      </w:r>
      <w:r w:rsidR="00ED7D2B">
        <w:rPr>
          <w:rFonts w:asciiTheme="majorHAnsi" w:hAnsiTheme="majorHAnsi"/>
          <w:bCs/>
          <w:sz w:val="22"/>
          <w:szCs w:val="22"/>
        </w:rPr>
        <w:br/>
      </w:r>
      <w:r w:rsidRPr="002336A6">
        <w:rPr>
          <w:rFonts w:asciiTheme="majorHAnsi" w:hAnsiTheme="majorHAnsi"/>
          <w:bCs/>
          <w:sz w:val="22"/>
          <w:szCs w:val="22"/>
        </w:rPr>
        <w:t xml:space="preserve">z </w:t>
      </w:r>
      <w:r w:rsidR="00517B39" w:rsidRPr="002336A6">
        <w:rPr>
          <w:rFonts w:asciiTheme="majorHAnsi" w:hAnsiTheme="majorHAnsi"/>
          <w:bCs/>
          <w:sz w:val="22"/>
          <w:szCs w:val="22"/>
        </w:rPr>
        <w:t>„</w:t>
      </w:r>
      <w:r w:rsidRPr="002336A6">
        <w:rPr>
          <w:rFonts w:asciiTheme="majorHAnsi" w:hAnsiTheme="majorHAnsi"/>
          <w:bCs/>
          <w:sz w:val="22"/>
          <w:szCs w:val="22"/>
        </w:rPr>
        <w:t>innym</w:t>
      </w:r>
      <w:r w:rsidR="00517B39" w:rsidRPr="002336A6">
        <w:rPr>
          <w:rFonts w:asciiTheme="majorHAnsi" w:hAnsiTheme="majorHAnsi"/>
          <w:bCs/>
          <w:sz w:val="22"/>
          <w:szCs w:val="22"/>
        </w:rPr>
        <w:t>”</w:t>
      </w:r>
      <w:r w:rsidRPr="002336A6">
        <w:rPr>
          <w:rFonts w:asciiTheme="majorHAnsi" w:hAnsiTheme="majorHAnsi"/>
          <w:bCs/>
          <w:sz w:val="22"/>
          <w:szCs w:val="22"/>
        </w:rPr>
        <w:t xml:space="preserve">, </w:t>
      </w:r>
      <w:r w:rsidR="00517B39" w:rsidRPr="002336A6">
        <w:rPr>
          <w:rFonts w:asciiTheme="majorHAnsi" w:hAnsiTheme="majorHAnsi"/>
          <w:bCs/>
          <w:sz w:val="22"/>
          <w:szCs w:val="22"/>
        </w:rPr>
        <w:t>„</w:t>
      </w:r>
      <w:r w:rsidRPr="002336A6">
        <w:rPr>
          <w:rFonts w:asciiTheme="majorHAnsi" w:hAnsiTheme="majorHAnsi"/>
          <w:bCs/>
          <w:sz w:val="22"/>
          <w:szCs w:val="22"/>
        </w:rPr>
        <w:t>obcym</w:t>
      </w:r>
      <w:r w:rsidR="00517B39" w:rsidRPr="002336A6">
        <w:rPr>
          <w:rFonts w:asciiTheme="majorHAnsi" w:hAnsiTheme="majorHAnsi"/>
          <w:bCs/>
          <w:sz w:val="22"/>
          <w:szCs w:val="22"/>
        </w:rPr>
        <w:t>”</w:t>
      </w:r>
      <w:r w:rsidRPr="002336A6">
        <w:rPr>
          <w:rFonts w:asciiTheme="majorHAnsi" w:hAnsiTheme="majorHAnsi"/>
          <w:bCs/>
          <w:sz w:val="22"/>
          <w:szCs w:val="22"/>
        </w:rPr>
        <w:t xml:space="preserve">, </w:t>
      </w:r>
      <w:r w:rsidR="00517B39" w:rsidRPr="002336A6">
        <w:rPr>
          <w:rFonts w:asciiTheme="majorHAnsi" w:hAnsiTheme="majorHAnsi"/>
          <w:bCs/>
          <w:sz w:val="22"/>
          <w:szCs w:val="22"/>
        </w:rPr>
        <w:t>„</w:t>
      </w:r>
      <w:r w:rsidRPr="002336A6">
        <w:rPr>
          <w:rFonts w:asciiTheme="majorHAnsi" w:hAnsiTheme="majorHAnsi"/>
          <w:bCs/>
          <w:sz w:val="22"/>
          <w:szCs w:val="22"/>
        </w:rPr>
        <w:t>nieznanym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”. </w:t>
      </w:r>
      <w:r w:rsidR="006F70F3" w:rsidRPr="002336A6">
        <w:rPr>
          <w:rFonts w:asciiTheme="majorHAnsi" w:hAnsiTheme="majorHAnsi"/>
          <w:bCs/>
          <w:sz w:val="22"/>
          <w:szCs w:val="22"/>
        </w:rPr>
        <w:t xml:space="preserve">Jak pisze </w:t>
      </w:r>
      <w:r w:rsidR="00517B39" w:rsidRPr="002336A6">
        <w:rPr>
          <w:rFonts w:asciiTheme="majorHAnsi" w:hAnsiTheme="majorHAnsi"/>
          <w:bCs/>
          <w:sz w:val="22"/>
          <w:szCs w:val="22"/>
        </w:rPr>
        <w:t>Antonin</w:t>
      </w:r>
      <w:r w:rsidR="006F70F3" w:rsidRPr="002336A6">
        <w:rPr>
          <w:rFonts w:asciiTheme="majorHAnsi" w:hAnsiTheme="majorHAnsi"/>
          <w:bCs/>
          <w:sz w:val="22"/>
          <w:szCs w:val="22"/>
        </w:rPr>
        <w:t>a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 Kłoskow</w:t>
      </w:r>
      <w:r w:rsidR="006F70F3" w:rsidRPr="002336A6">
        <w:rPr>
          <w:rFonts w:asciiTheme="majorHAnsi" w:hAnsiTheme="majorHAnsi"/>
          <w:bCs/>
          <w:sz w:val="22"/>
          <w:szCs w:val="22"/>
        </w:rPr>
        <w:t>ska</w:t>
      </w:r>
      <w:r w:rsidR="00517B39" w:rsidRPr="002336A6">
        <w:rPr>
          <w:rFonts w:asciiTheme="majorHAnsi" w:hAnsiTheme="majorHAnsi"/>
          <w:bCs/>
          <w:sz w:val="22"/>
          <w:szCs w:val="22"/>
        </w:rPr>
        <w:t>, za podstawę narodowej tożs</w:t>
      </w:r>
      <w:r w:rsidR="00517B39" w:rsidRPr="002336A6">
        <w:rPr>
          <w:rFonts w:asciiTheme="majorHAnsi" w:hAnsiTheme="majorHAnsi"/>
          <w:bCs/>
          <w:sz w:val="22"/>
          <w:szCs w:val="22"/>
        </w:rPr>
        <w:t>a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mości </w:t>
      </w:r>
      <w:r w:rsidR="006F70F3" w:rsidRPr="002336A6">
        <w:rPr>
          <w:rFonts w:asciiTheme="majorHAnsi" w:hAnsiTheme="majorHAnsi"/>
          <w:bCs/>
          <w:sz w:val="22"/>
          <w:szCs w:val="22"/>
        </w:rPr>
        <w:t>można uznać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 „ogół tekstów kultury narodowej", a zwłaszcza jej rdzeń kanoniczny (Kłosko</w:t>
      </w:r>
      <w:r w:rsidR="00517B39" w:rsidRPr="002336A6">
        <w:rPr>
          <w:rFonts w:asciiTheme="majorHAnsi" w:hAnsiTheme="majorHAnsi"/>
          <w:bCs/>
          <w:sz w:val="22"/>
          <w:szCs w:val="22"/>
        </w:rPr>
        <w:t>w</w:t>
      </w:r>
      <w:r w:rsidR="00517B39" w:rsidRPr="002336A6">
        <w:rPr>
          <w:rFonts w:asciiTheme="majorHAnsi" w:hAnsiTheme="majorHAnsi"/>
          <w:bCs/>
          <w:sz w:val="22"/>
          <w:szCs w:val="22"/>
        </w:rPr>
        <w:t>ska</w:t>
      </w:r>
      <w:r w:rsidR="00C13DC4" w:rsidRPr="002336A6">
        <w:rPr>
          <w:rFonts w:asciiTheme="majorHAnsi" w:hAnsiTheme="majorHAnsi"/>
          <w:bCs/>
          <w:sz w:val="22"/>
          <w:szCs w:val="22"/>
        </w:rPr>
        <w:t xml:space="preserve"> A.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, </w:t>
      </w:r>
      <w:r w:rsidR="00C13DC4" w:rsidRPr="002336A6">
        <w:rPr>
          <w:rFonts w:asciiTheme="majorHAnsi" w:hAnsiTheme="majorHAnsi"/>
          <w:bCs/>
          <w:sz w:val="22"/>
          <w:szCs w:val="22"/>
        </w:rPr>
        <w:t xml:space="preserve">1996, </w:t>
      </w:r>
      <w:r w:rsidR="00517B39" w:rsidRPr="002336A6">
        <w:rPr>
          <w:rFonts w:asciiTheme="majorHAnsi" w:hAnsiTheme="majorHAnsi"/>
          <w:bCs/>
          <w:i/>
          <w:sz w:val="22"/>
          <w:szCs w:val="22"/>
        </w:rPr>
        <w:t>Kultury narodowe u korzeni</w:t>
      </w:r>
      <w:r w:rsidR="00517B39" w:rsidRPr="002336A6">
        <w:rPr>
          <w:rFonts w:asciiTheme="majorHAnsi" w:hAnsiTheme="majorHAnsi"/>
          <w:bCs/>
          <w:iCs/>
          <w:sz w:val="22"/>
          <w:szCs w:val="22"/>
        </w:rPr>
        <w:t>, s.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 100)</w:t>
      </w:r>
      <w:r w:rsidR="0068759B" w:rsidRPr="002336A6">
        <w:rPr>
          <w:rFonts w:asciiTheme="majorHAnsi" w:hAnsiTheme="majorHAnsi"/>
          <w:bCs/>
          <w:sz w:val="22"/>
          <w:szCs w:val="22"/>
        </w:rPr>
        <w:t>. W tym kontekście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 prace tematycznie związane </w:t>
      </w:r>
      <w:r w:rsidR="00ED7D2B">
        <w:rPr>
          <w:rFonts w:asciiTheme="majorHAnsi" w:hAnsiTheme="majorHAnsi"/>
          <w:bCs/>
          <w:sz w:val="22"/>
          <w:szCs w:val="22"/>
        </w:rPr>
        <w:br/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z Orientem </w:t>
      </w:r>
      <w:r w:rsidR="0068759B" w:rsidRPr="002336A6">
        <w:rPr>
          <w:rFonts w:asciiTheme="majorHAnsi" w:hAnsiTheme="majorHAnsi"/>
          <w:bCs/>
          <w:sz w:val="22"/>
          <w:szCs w:val="22"/>
        </w:rPr>
        <w:t>przynależą bezpośrednio bądź pośrednio do polskiego kanonu kulturowego, choćby poprzez postaci autorów (np. M. Rej, I. Krasicki, A. Mickiewicz, J. Słowacki, J. Lelewel i inni). K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ultura polska, jak każda kultura otwarta, asymilowała w swoich dziejach wiele różnorodnych elementów, tak wschodnich, jak i zachodnich. Świadectwa dyfuzji i osmotycznego </w:t>
      </w:r>
      <w:r w:rsidR="0068759B" w:rsidRPr="002336A6">
        <w:rPr>
          <w:rFonts w:asciiTheme="majorHAnsi" w:hAnsiTheme="majorHAnsi"/>
          <w:bCs/>
          <w:sz w:val="22"/>
          <w:szCs w:val="22"/>
        </w:rPr>
        <w:t>przyswajania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 składowych kultury Wschodu (nawet przez naznaczone ksenofobią negowanie tej kultury) choć wyraziście obecne w okresie XVII, XVIII i XIX wieku, do tej pory pozostają mało lub ledwie powierzchownie zbadane. </w:t>
      </w:r>
      <w:r w:rsidR="0068759B" w:rsidRPr="002336A6">
        <w:rPr>
          <w:rFonts w:asciiTheme="majorHAnsi" w:hAnsiTheme="majorHAnsi"/>
          <w:bCs/>
          <w:sz w:val="22"/>
          <w:szCs w:val="22"/>
        </w:rPr>
        <w:t>T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ożsamość narodowa czy kulturowa nie </w:t>
      </w:r>
      <w:r w:rsidR="00F0606B" w:rsidRPr="002336A6">
        <w:rPr>
          <w:rFonts w:asciiTheme="majorHAnsi" w:hAnsiTheme="majorHAnsi"/>
          <w:bCs/>
          <w:sz w:val="22"/>
          <w:szCs w:val="22"/>
        </w:rPr>
        <w:t>jest ani endogenna</w:t>
      </w:r>
      <w:r w:rsidR="00517B39" w:rsidRPr="002336A6">
        <w:rPr>
          <w:rFonts w:asciiTheme="majorHAnsi" w:hAnsiTheme="majorHAnsi"/>
          <w:bCs/>
          <w:sz w:val="22"/>
          <w:szCs w:val="22"/>
        </w:rPr>
        <w:t>, ani monolityczn</w:t>
      </w:r>
      <w:r w:rsidR="00F0606B" w:rsidRPr="002336A6">
        <w:rPr>
          <w:rFonts w:asciiTheme="majorHAnsi" w:hAnsiTheme="majorHAnsi"/>
          <w:bCs/>
          <w:sz w:val="22"/>
          <w:szCs w:val="22"/>
        </w:rPr>
        <w:t>a</w:t>
      </w:r>
      <w:r w:rsidR="00517B39" w:rsidRPr="002336A6">
        <w:rPr>
          <w:rFonts w:asciiTheme="majorHAnsi" w:hAnsiTheme="majorHAnsi"/>
          <w:bCs/>
          <w:sz w:val="22"/>
          <w:szCs w:val="22"/>
        </w:rPr>
        <w:t>, ani trwale zdefiniowan</w:t>
      </w:r>
      <w:r w:rsidR="00F0606B" w:rsidRPr="002336A6">
        <w:rPr>
          <w:rFonts w:asciiTheme="majorHAnsi" w:hAnsiTheme="majorHAnsi"/>
          <w:bCs/>
          <w:sz w:val="22"/>
          <w:szCs w:val="22"/>
        </w:rPr>
        <w:t>a</w:t>
      </w:r>
      <w:r w:rsidR="0068759B" w:rsidRPr="002336A6">
        <w:rPr>
          <w:rFonts w:asciiTheme="majorHAnsi" w:hAnsiTheme="majorHAnsi"/>
          <w:bCs/>
          <w:sz w:val="22"/>
          <w:szCs w:val="22"/>
        </w:rPr>
        <w:t xml:space="preserve"> – chyba że poprzez stereotyp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. Kształtowanie </w:t>
      </w:r>
      <w:r w:rsidR="0068759B" w:rsidRPr="002336A6">
        <w:rPr>
          <w:rFonts w:asciiTheme="majorHAnsi" w:hAnsiTheme="majorHAnsi"/>
          <w:bCs/>
          <w:sz w:val="22"/>
          <w:szCs w:val="22"/>
        </w:rPr>
        <w:t>tożsamości narodowej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 jest stałym pr</w:t>
      </w:r>
      <w:r w:rsidR="00517B39" w:rsidRPr="002336A6">
        <w:rPr>
          <w:rFonts w:asciiTheme="majorHAnsi" w:hAnsiTheme="majorHAnsi"/>
          <w:bCs/>
          <w:sz w:val="22"/>
          <w:szCs w:val="22"/>
        </w:rPr>
        <w:t>o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cesem historycznym. Zamiarem autorów projektu jest wskazać na tę </w:t>
      </w:r>
      <w:r w:rsidR="00F0606B" w:rsidRPr="002336A6">
        <w:rPr>
          <w:rFonts w:asciiTheme="majorHAnsi" w:hAnsiTheme="majorHAnsi"/>
          <w:bCs/>
          <w:sz w:val="22"/>
          <w:szCs w:val="22"/>
        </w:rPr>
        <w:t xml:space="preserve">jego 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część, która wiązała się </w:t>
      </w:r>
      <w:r w:rsidR="00ED7D2B">
        <w:rPr>
          <w:rFonts w:asciiTheme="majorHAnsi" w:hAnsiTheme="majorHAnsi"/>
          <w:bCs/>
          <w:sz w:val="22"/>
          <w:szCs w:val="22"/>
        </w:rPr>
        <w:br/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z poznawaniem i asymilowaniem szeroko pojętego Wschodu w polskim piśmiennictwie. </w:t>
      </w:r>
      <w:r w:rsidR="00A75210" w:rsidRPr="002336A6">
        <w:rPr>
          <w:rFonts w:asciiTheme="majorHAnsi" w:hAnsiTheme="majorHAnsi"/>
          <w:bCs/>
          <w:sz w:val="22"/>
          <w:szCs w:val="22"/>
        </w:rPr>
        <w:t>Piśmie</w:t>
      </w:r>
      <w:r w:rsidR="00A75210" w:rsidRPr="002336A6">
        <w:rPr>
          <w:rFonts w:asciiTheme="majorHAnsi" w:hAnsiTheme="majorHAnsi"/>
          <w:bCs/>
          <w:sz w:val="22"/>
          <w:szCs w:val="22"/>
        </w:rPr>
        <w:t>n</w:t>
      </w:r>
      <w:r w:rsidR="00A75210" w:rsidRPr="002336A6">
        <w:rPr>
          <w:rFonts w:asciiTheme="majorHAnsi" w:hAnsiTheme="majorHAnsi"/>
          <w:bCs/>
          <w:sz w:val="22"/>
          <w:szCs w:val="22"/>
        </w:rPr>
        <w:t xml:space="preserve">nictwo to doskonale wpisuje się w nurt literatury podejmującej (bezpośrednio/pośrednio) kwestię </w:t>
      </w:r>
      <w:r w:rsidR="00F0606B" w:rsidRPr="002336A6">
        <w:rPr>
          <w:rFonts w:asciiTheme="majorHAnsi" w:hAnsiTheme="majorHAnsi"/>
          <w:bCs/>
          <w:sz w:val="22"/>
          <w:szCs w:val="22"/>
        </w:rPr>
        <w:t>tożsamości, której, z uwagi na czas powstania tych dzieł, nie możemy definiować wyłącznie czy jednoznacznie jako tożsamości narodowej. Można ją natomiast definiować na przykład jako tożs</w:t>
      </w:r>
      <w:r w:rsidR="00F0606B" w:rsidRPr="002336A6">
        <w:rPr>
          <w:rFonts w:asciiTheme="majorHAnsi" w:hAnsiTheme="majorHAnsi"/>
          <w:bCs/>
          <w:sz w:val="22"/>
          <w:szCs w:val="22"/>
        </w:rPr>
        <w:t>a</w:t>
      </w:r>
      <w:r w:rsidR="00F0606B" w:rsidRPr="002336A6">
        <w:rPr>
          <w:rFonts w:asciiTheme="majorHAnsi" w:hAnsiTheme="majorHAnsi"/>
          <w:bCs/>
          <w:sz w:val="22"/>
          <w:szCs w:val="22"/>
        </w:rPr>
        <w:t xml:space="preserve">mość etnosu czy społeczności związanej wspólnotą religijną. </w:t>
      </w:r>
      <w:r w:rsidR="008E4CAA" w:rsidRPr="002336A6">
        <w:rPr>
          <w:rFonts w:asciiTheme="majorHAnsi" w:hAnsiTheme="majorHAnsi"/>
          <w:bCs/>
          <w:sz w:val="22"/>
          <w:szCs w:val="22"/>
        </w:rPr>
        <w:t xml:space="preserve">Teksty </w:t>
      </w:r>
      <w:r w:rsidR="008E2448" w:rsidRPr="002336A6">
        <w:rPr>
          <w:rFonts w:asciiTheme="majorHAnsi" w:hAnsiTheme="majorHAnsi"/>
          <w:bCs/>
          <w:sz w:val="22"/>
          <w:szCs w:val="22"/>
        </w:rPr>
        <w:t>dotyczące</w:t>
      </w:r>
      <w:r w:rsidR="008E4CAA" w:rsidRPr="002336A6">
        <w:rPr>
          <w:rFonts w:asciiTheme="majorHAnsi" w:hAnsiTheme="majorHAnsi"/>
          <w:bCs/>
          <w:sz w:val="22"/>
          <w:szCs w:val="22"/>
        </w:rPr>
        <w:t xml:space="preserve"> Orient</w:t>
      </w:r>
      <w:r w:rsidR="003E7CBC" w:rsidRPr="002336A6">
        <w:rPr>
          <w:rFonts w:asciiTheme="majorHAnsi" w:hAnsiTheme="majorHAnsi"/>
          <w:bCs/>
          <w:sz w:val="22"/>
          <w:szCs w:val="22"/>
        </w:rPr>
        <w:t>u</w:t>
      </w:r>
      <w:r w:rsidR="008E4CAA" w:rsidRPr="002336A6">
        <w:rPr>
          <w:rFonts w:asciiTheme="majorHAnsi" w:hAnsiTheme="majorHAnsi"/>
          <w:bCs/>
          <w:sz w:val="22"/>
          <w:szCs w:val="22"/>
        </w:rPr>
        <w:t xml:space="preserve"> stanowią integralną część złożonego procesu kształtowania tożsamości narodowej w konfrontacji z obcą kulturą.</w:t>
      </w:r>
      <w:r w:rsidR="00A75210" w:rsidRPr="002336A6">
        <w:rPr>
          <w:rFonts w:asciiTheme="majorHAnsi" w:hAnsiTheme="majorHAnsi"/>
          <w:bCs/>
          <w:sz w:val="22"/>
          <w:szCs w:val="22"/>
        </w:rPr>
        <w:t xml:space="preserve"> Przykład</w:t>
      </w:r>
      <w:r w:rsidR="00B0145E" w:rsidRPr="002336A6">
        <w:rPr>
          <w:rFonts w:asciiTheme="majorHAnsi" w:hAnsiTheme="majorHAnsi"/>
          <w:bCs/>
          <w:sz w:val="22"/>
          <w:szCs w:val="22"/>
        </w:rPr>
        <w:t>ów</w:t>
      </w:r>
      <w:r w:rsidR="00A75210" w:rsidRPr="002336A6">
        <w:rPr>
          <w:rFonts w:asciiTheme="majorHAnsi" w:hAnsiTheme="majorHAnsi"/>
          <w:bCs/>
          <w:sz w:val="22"/>
          <w:szCs w:val="22"/>
        </w:rPr>
        <w:t xml:space="preserve"> tego typu twórczości </w:t>
      </w:r>
      <w:r w:rsidR="00517B39" w:rsidRPr="002336A6">
        <w:rPr>
          <w:rFonts w:asciiTheme="majorHAnsi" w:hAnsiTheme="majorHAnsi"/>
          <w:bCs/>
          <w:sz w:val="22"/>
          <w:szCs w:val="22"/>
        </w:rPr>
        <w:t>mamy aż nadto w postaci zabytków</w:t>
      </w:r>
      <w:r w:rsidR="0068759B" w:rsidRPr="002336A6">
        <w:rPr>
          <w:rFonts w:asciiTheme="majorHAnsi" w:hAnsiTheme="majorHAnsi"/>
          <w:bCs/>
          <w:sz w:val="22"/>
          <w:szCs w:val="22"/>
        </w:rPr>
        <w:t xml:space="preserve"> piśmienniczych</w:t>
      </w:r>
      <w:r w:rsidR="00B0145E" w:rsidRPr="002336A6">
        <w:rPr>
          <w:rFonts w:asciiTheme="majorHAnsi" w:hAnsiTheme="majorHAnsi"/>
          <w:bCs/>
          <w:sz w:val="22"/>
          <w:szCs w:val="22"/>
        </w:rPr>
        <w:t>,</w:t>
      </w:r>
      <w:r w:rsidR="00517B39" w:rsidRPr="002336A6">
        <w:rPr>
          <w:rFonts w:asciiTheme="majorHAnsi" w:hAnsiTheme="majorHAnsi"/>
          <w:bCs/>
          <w:sz w:val="22"/>
          <w:szCs w:val="22"/>
        </w:rPr>
        <w:t xml:space="preserve"> do </w:t>
      </w:r>
      <w:r w:rsidR="00517B39" w:rsidRPr="002336A6">
        <w:rPr>
          <w:rFonts w:asciiTheme="majorHAnsi" w:hAnsiTheme="majorHAnsi"/>
          <w:bCs/>
          <w:sz w:val="22"/>
          <w:szCs w:val="22"/>
        </w:rPr>
        <w:lastRenderedPageBreak/>
        <w:t>tej pory mało zbadanych, czy wręcz nieznanych.</w:t>
      </w:r>
      <w:r w:rsidR="0068759B" w:rsidRPr="002336A6">
        <w:rPr>
          <w:rFonts w:asciiTheme="majorHAnsi" w:hAnsiTheme="majorHAnsi"/>
          <w:bCs/>
          <w:sz w:val="22"/>
          <w:szCs w:val="22"/>
        </w:rPr>
        <w:t xml:space="preserve"> O ile bowiem </w:t>
      </w:r>
      <w:r w:rsidR="00E37171" w:rsidRPr="002336A6">
        <w:rPr>
          <w:rFonts w:asciiTheme="majorHAnsi" w:hAnsiTheme="majorHAnsi"/>
          <w:bCs/>
          <w:sz w:val="22"/>
          <w:szCs w:val="22"/>
        </w:rPr>
        <w:t>względnie</w:t>
      </w:r>
      <w:r w:rsidR="0068759B" w:rsidRPr="002336A6">
        <w:rPr>
          <w:rFonts w:asciiTheme="majorHAnsi" w:hAnsiTheme="majorHAnsi"/>
          <w:bCs/>
          <w:sz w:val="22"/>
          <w:szCs w:val="22"/>
        </w:rPr>
        <w:t xml:space="preserve"> dobrze poznana jest kult</w:t>
      </w:r>
      <w:r w:rsidR="0068759B" w:rsidRPr="002336A6">
        <w:rPr>
          <w:rFonts w:asciiTheme="majorHAnsi" w:hAnsiTheme="majorHAnsi"/>
          <w:bCs/>
          <w:sz w:val="22"/>
          <w:szCs w:val="22"/>
        </w:rPr>
        <w:t>u</w:t>
      </w:r>
      <w:r w:rsidR="0068759B" w:rsidRPr="002336A6">
        <w:rPr>
          <w:rFonts w:asciiTheme="majorHAnsi" w:hAnsiTheme="majorHAnsi"/>
          <w:bCs/>
          <w:sz w:val="22"/>
          <w:szCs w:val="22"/>
        </w:rPr>
        <w:t>rotwórcza rola dziedzictwa Zachodu w kształtowaniu się polskiej tożsamości narodowej, o tyle wpływ szeroko rozumianego Wschodu, szczególnie we wzmiankowanym okresie, pozostaje st</w:t>
      </w:r>
      <w:r w:rsidR="0068759B" w:rsidRPr="002336A6">
        <w:rPr>
          <w:rFonts w:asciiTheme="majorHAnsi" w:hAnsiTheme="majorHAnsi"/>
          <w:bCs/>
          <w:sz w:val="22"/>
          <w:szCs w:val="22"/>
        </w:rPr>
        <w:t>o</w:t>
      </w:r>
      <w:r w:rsidR="0068759B" w:rsidRPr="002336A6">
        <w:rPr>
          <w:rFonts w:asciiTheme="majorHAnsi" w:hAnsiTheme="majorHAnsi"/>
          <w:bCs/>
          <w:sz w:val="22"/>
          <w:szCs w:val="22"/>
        </w:rPr>
        <w:t>sunkowo mało przebadany i poznany.</w:t>
      </w:r>
    </w:p>
    <w:p w:rsidR="00ED7D2B" w:rsidRPr="002336A6" w:rsidRDefault="00ED7D2B" w:rsidP="002336A6">
      <w:pPr>
        <w:autoSpaceDE w:val="0"/>
        <w:autoSpaceDN w:val="0"/>
        <w:adjustRightInd w:val="0"/>
        <w:spacing w:before="24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</w:p>
    <w:p w:rsidR="00BA38FB" w:rsidRPr="002336A6" w:rsidRDefault="00BA38FB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Realizatorzy projektu </w:t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>zakładają także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</w:t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>osiągnięcie dodatkowych efektów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w postaci: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>wprowadzenia do współczesnej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dyskusji </w:t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>naukowej opisanego powyżej, zapomnianego dorobku intelektualnego;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włączenia do prac badawczych </w:t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i edytorskich 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młodych pracowników naukowych i doktoran</w:t>
      </w:r>
      <w:r w:rsidR="00925FEF" w:rsidRPr="002336A6">
        <w:rPr>
          <w:rFonts w:asciiTheme="majorHAnsi" w:hAnsiTheme="majorHAnsi"/>
          <w:bCs/>
          <w:sz w:val="22"/>
          <w:szCs w:val="22"/>
          <w:lang w:eastAsia="pl-PL"/>
        </w:rPr>
        <w:t>tów,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>integrację przedstawicieli jagiellońskiego środowiska naukowego prowadzących badania nad Orientem poprzez w</w:t>
      </w:r>
      <w:r w:rsidR="00B81A01" w:rsidRPr="002336A6">
        <w:rPr>
          <w:rFonts w:asciiTheme="majorHAnsi" w:hAnsiTheme="majorHAnsi"/>
          <w:bCs/>
          <w:sz w:val="22"/>
          <w:szCs w:val="22"/>
        </w:rPr>
        <w:t>zmacnianie świadomości kontynuowania tradycji wypracowanej przez wcześniejsze pokolenia badaczy, zwłaszcza tych, którzy związani byli z krakows</w:t>
      </w:r>
      <w:r w:rsidR="00925FEF" w:rsidRPr="002336A6">
        <w:rPr>
          <w:rFonts w:asciiTheme="majorHAnsi" w:hAnsiTheme="majorHAnsi"/>
          <w:bCs/>
          <w:sz w:val="22"/>
          <w:szCs w:val="22"/>
        </w:rPr>
        <w:t>kim ośrodkiem naukowym,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ułatwieni</w:t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>e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dostępu do </w:t>
      </w:r>
      <w:r w:rsidR="00B81A01" w:rsidRPr="002336A6">
        <w:rPr>
          <w:rFonts w:asciiTheme="majorHAnsi" w:hAnsiTheme="majorHAnsi"/>
          <w:bCs/>
          <w:sz w:val="22"/>
          <w:szCs w:val="22"/>
          <w:lang w:eastAsia="pl-PL"/>
        </w:rPr>
        <w:t>tek</w:t>
      </w:r>
      <w:r w:rsidR="00925FE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stów 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źródł</w:t>
      </w:r>
      <w:r w:rsidR="00925FEF" w:rsidRPr="002336A6">
        <w:rPr>
          <w:rFonts w:asciiTheme="majorHAnsi" w:hAnsiTheme="majorHAnsi"/>
          <w:bCs/>
          <w:sz w:val="22"/>
          <w:szCs w:val="22"/>
          <w:lang w:eastAsia="pl-PL"/>
        </w:rPr>
        <w:t>owych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, m.in. w celu wykorzystania ich w dydaktyce, zwłaszcza na kierunkach </w:t>
      </w:r>
      <w:r w:rsidR="00925FE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kulturoznawczych, 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historycznych</w:t>
      </w:r>
      <w:r w:rsidR="00925FE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i filologicznych,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upowszechnianie za granicą</w:t>
      </w:r>
      <w:r w:rsidR="00925FEF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wyników badań uzyskanych podczas realizacji projektu poprzez uwzględnianie ich w publikacjach obcojęzycznych oraz wystąpieniach konferencyjnych.</w:t>
      </w:r>
    </w:p>
    <w:p w:rsidR="0068373F" w:rsidRPr="002336A6" w:rsidRDefault="0068373F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</w:p>
    <w:p w:rsidR="00B73769" w:rsidRPr="002336A6" w:rsidRDefault="007160B2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Planowane w ramach projektu prace badawcze i edytorskie obejmują: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kwerendę tekstów źródłowych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>,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C13DC4" w:rsidRPr="002336A6">
        <w:rPr>
          <w:rFonts w:asciiTheme="majorHAnsi" w:hAnsiTheme="majorHAnsi"/>
          <w:bCs/>
          <w:sz w:val="22"/>
          <w:szCs w:val="22"/>
          <w:lang w:eastAsia="pl-PL"/>
        </w:rPr>
        <w:t>digitalizację</w:t>
      </w:r>
      <w:r w:rsidR="007160B2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oraz udostępnienie na platformie cyfrowej BJ tekstów źródłowych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>,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opracowanie naukowe i edytorskie </w:t>
      </w:r>
      <w:r w:rsidR="00C13DC4" w:rsidRPr="002336A6">
        <w:rPr>
          <w:rFonts w:asciiTheme="majorHAnsi" w:hAnsiTheme="majorHAnsi"/>
          <w:bCs/>
          <w:sz w:val="22"/>
          <w:szCs w:val="22"/>
          <w:lang w:eastAsia="pl-PL"/>
        </w:rPr>
        <w:t>wybra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nych t</w:t>
      </w:r>
      <w:r w:rsidR="000F650B" w:rsidRPr="002336A6">
        <w:rPr>
          <w:rFonts w:asciiTheme="majorHAnsi" w:hAnsiTheme="majorHAnsi"/>
          <w:bCs/>
          <w:sz w:val="22"/>
          <w:szCs w:val="22"/>
          <w:lang w:eastAsia="pl-PL"/>
        </w:rPr>
        <w:t>ekst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ów (w tym przygotowanie pełnej aparatury naukowej – przypisów i bibliografii)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>,</w:t>
      </w:r>
    </w:p>
    <w:p w:rsidR="00B73769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przeprowadzenie badań 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dotyczących biografii oraz spuścizny piśmienniczej 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poszczególnych 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autorów w zakresie tematycznym objętym 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pro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>jektem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i napisanie na ich podstawie tekstów n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>a</w:t>
      </w:r>
      <w:r w:rsidR="00BA38FB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ukowych, które będą opublikowane jako wstępy w 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>poszczególnych tomach,</w:t>
      </w:r>
    </w:p>
    <w:p w:rsidR="00C34C30" w:rsidRPr="002336A6" w:rsidRDefault="00B73769" w:rsidP="0068373F">
      <w:pPr>
        <w:autoSpaceDE w:val="0"/>
        <w:autoSpaceDN w:val="0"/>
        <w:adjustRightInd w:val="0"/>
        <w:spacing w:line="276" w:lineRule="auto"/>
        <w:ind w:left="284" w:hanging="284"/>
        <w:rPr>
          <w:rFonts w:asciiTheme="majorHAnsi" w:hAnsiTheme="majorHAnsi"/>
          <w:bCs/>
          <w:sz w:val="22"/>
          <w:szCs w:val="22"/>
          <w:lang w:eastAsia="pl-PL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>–</w:t>
      </w:r>
      <w:r w:rsidRPr="002336A6">
        <w:rPr>
          <w:rFonts w:asciiTheme="majorHAnsi" w:hAnsiTheme="majorHAnsi"/>
          <w:bCs/>
          <w:sz w:val="22"/>
          <w:szCs w:val="22"/>
          <w:lang w:eastAsia="pl-PL"/>
        </w:rPr>
        <w:tab/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>wyda</w:t>
      </w:r>
      <w:r w:rsidR="00AE7155" w:rsidRPr="002336A6">
        <w:rPr>
          <w:rFonts w:asciiTheme="majorHAnsi" w:hAnsiTheme="majorHAnsi"/>
          <w:bCs/>
          <w:sz w:val="22"/>
          <w:szCs w:val="22"/>
          <w:lang w:eastAsia="pl-PL"/>
        </w:rPr>
        <w:t>wa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nie drukiem </w:t>
      </w:r>
      <w:r w:rsidR="00AE7155" w:rsidRPr="002336A6">
        <w:rPr>
          <w:rFonts w:asciiTheme="majorHAnsi" w:hAnsiTheme="majorHAnsi"/>
          <w:bCs/>
          <w:sz w:val="22"/>
          <w:szCs w:val="22"/>
          <w:lang w:eastAsia="pl-PL"/>
        </w:rPr>
        <w:t>kolejnych opracowanych</w:t>
      </w:r>
      <w:r w:rsidR="00C34C30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 tomów w serii „Orientalia Polonica”. </w:t>
      </w:r>
    </w:p>
    <w:p w:rsidR="006F70F3" w:rsidRPr="002336A6" w:rsidRDefault="006F70F3" w:rsidP="00F67E5A">
      <w:pPr>
        <w:autoSpaceDE w:val="0"/>
        <w:autoSpaceDN w:val="0"/>
        <w:adjustRightInd w:val="0"/>
        <w:spacing w:before="24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Nad pracami badawczo-edytorskimi przewid</w:t>
      </w:r>
      <w:r w:rsidR="00AE7155" w:rsidRPr="002336A6">
        <w:rPr>
          <w:rFonts w:asciiTheme="majorHAnsi" w:hAnsiTheme="majorHAnsi"/>
          <w:bCs/>
          <w:sz w:val="22"/>
          <w:szCs w:val="22"/>
        </w:rPr>
        <w:t>zianymi w ramach projektu czuwa</w:t>
      </w:r>
      <w:r w:rsidRPr="002336A6">
        <w:rPr>
          <w:rFonts w:asciiTheme="majorHAnsi" w:hAnsiTheme="majorHAnsi"/>
          <w:bCs/>
          <w:sz w:val="22"/>
          <w:szCs w:val="22"/>
        </w:rPr>
        <w:t xml:space="preserve"> Rada Naukowa, </w:t>
      </w:r>
      <w:r w:rsidR="00ED7D2B">
        <w:rPr>
          <w:rFonts w:asciiTheme="majorHAnsi" w:hAnsiTheme="majorHAnsi"/>
          <w:bCs/>
          <w:sz w:val="22"/>
          <w:szCs w:val="22"/>
        </w:rPr>
        <w:br/>
      </w:r>
      <w:r w:rsidRPr="002336A6">
        <w:rPr>
          <w:rFonts w:asciiTheme="majorHAnsi" w:hAnsiTheme="majorHAnsi"/>
          <w:bCs/>
          <w:sz w:val="22"/>
          <w:szCs w:val="22"/>
        </w:rPr>
        <w:t xml:space="preserve">w skład której wchodzą: </w:t>
      </w:r>
    </w:p>
    <w:p w:rsidR="00C34C30" w:rsidRPr="002336A6" w:rsidRDefault="00C34C30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</w:p>
    <w:p w:rsidR="006F70F3" w:rsidRPr="002336A6" w:rsidRDefault="006F70F3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prof. dr hab. Ewa Siemieniec Gołaś (W</w:t>
      </w:r>
      <w:r w:rsidR="008460E8" w:rsidRPr="002336A6">
        <w:rPr>
          <w:rFonts w:asciiTheme="majorHAnsi" w:hAnsiTheme="majorHAnsi"/>
          <w:bCs/>
          <w:sz w:val="22"/>
          <w:szCs w:val="22"/>
        </w:rPr>
        <w:t>F</w:t>
      </w:r>
      <w:r w:rsidRPr="002336A6">
        <w:rPr>
          <w:rFonts w:asciiTheme="majorHAnsi" w:hAnsiTheme="majorHAnsi"/>
          <w:bCs/>
          <w:sz w:val="22"/>
          <w:szCs w:val="22"/>
        </w:rPr>
        <w:t xml:space="preserve"> UJ</w:t>
      </w:r>
      <w:r w:rsidR="008460E8" w:rsidRPr="002336A6">
        <w:rPr>
          <w:rFonts w:asciiTheme="majorHAnsi" w:hAnsiTheme="majorHAnsi"/>
          <w:bCs/>
          <w:sz w:val="22"/>
          <w:szCs w:val="22"/>
        </w:rPr>
        <w:t xml:space="preserve">, kierownik </w:t>
      </w:r>
      <w:r w:rsidR="00AE7155" w:rsidRPr="002336A6">
        <w:rPr>
          <w:rFonts w:asciiTheme="majorHAnsi" w:hAnsiTheme="majorHAnsi"/>
          <w:bCs/>
          <w:sz w:val="22"/>
          <w:szCs w:val="22"/>
        </w:rPr>
        <w:t>projektu</w:t>
      </w:r>
      <w:r w:rsidRPr="002336A6">
        <w:rPr>
          <w:rFonts w:asciiTheme="majorHAnsi" w:hAnsiTheme="majorHAnsi"/>
          <w:bCs/>
          <w:sz w:val="22"/>
          <w:szCs w:val="22"/>
        </w:rPr>
        <w:t>)</w:t>
      </w:r>
    </w:p>
    <w:p w:rsidR="006F70F3" w:rsidRPr="002336A6" w:rsidRDefault="006F70F3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pacing w:val="-2"/>
          <w:sz w:val="22"/>
          <w:szCs w:val="22"/>
        </w:rPr>
        <w:t>dr hab. Anna Krasnowolska, prof. UJ (</w:t>
      </w:r>
      <w:r w:rsidR="008460E8" w:rsidRPr="002336A6">
        <w:rPr>
          <w:rFonts w:asciiTheme="majorHAnsi" w:hAnsiTheme="majorHAnsi"/>
          <w:bCs/>
          <w:spacing w:val="-2"/>
          <w:sz w:val="22"/>
          <w:szCs w:val="22"/>
        </w:rPr>
        <w:t>WF UJ</w:t>
      </w:r>
      <w:r w:rsidRPr="002336A6">
        <w:rPr>
          <w:rFonts w:asciiTheme="majorHAnsi" w:hAnsiTheme="majorHAnsi"/>
          <w:bCs/>
          <w:sz w:val="22"/>
          <w:szCs w:val="22"/>
        </w:rPr>
        <w:t>)</w:t>
      </w:r>
    </w:p>
    <w:p w:rsidR="006F70F3" w:rsidRPr="002336A6" w:rsidRDefault="006F70F3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dr hab. Paweł Siwiec</w:t>
      </w:r>
      <w:r w:rsidR="0068373F" w:rsidRPr="002336A6">
        <w:rPr>
          <w:rFonts w:asciiTheme="majorHAnsi" w:hAnsiTheme="majorHAnsi"/>
          <w:bCs/>
          <w:sz w:val="22"/>
          <w:szCs w:val="22"/>
        </w:rPr>
        <w:t>, prof. UJ</w:t>
      </w:r>
      <w:r w:rsidRPr="002336A6">
        <w:rPr>
          <w:rFonts w:asciiTheme="majorHAnsi" w:hAnsiTheme="majorHAnsi"/>
          <w:bCs/>
          <w:sz w:val="22"/>
          <w:szCs w:val="22"/>
        </w:rPr>
        <w:t xml:space="preserve"> (WSMiP UJ)</w:t>
      </w:r>
    </w:p>
    <w:p w:rsidR="006F70F3" w:rsidRPr="002336A6" w:rsidRDefault="006F70F3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dr Renata Czekalska (</w:t>
      </w:r>
      <w:r w:rsidR="0068373F" w:rsidRPr="002336A6">
        <w:rPr>
          <w:rFonts w:asciiTheme="majorHAnsi" w:hAnsiTheme="majorHAnsi"/>
          <w:bCs/>
          <w:sz w:val="22"/>
          <w:szCs w:val="22"/>
        </w:rPr>
        <w:t>WSMiP</w:t>
      </w:r>
      <w:r w:rsidR="008460E8" w:rsidRPr="002336A6">
        <w:rPr>
          <w:rFonts w:asciiTheme="majorHAnsi" w:hAnsiTheme="majorHAnsi"/>
          <w:bCs/>
          <w:sz w:val="22"/>
          <w:szCs w:val="22"/>
        </w:rPr>
        <w:t xml:space="preserve"> UJ</w:t>
      </w:r>
      <w:r w:rsidRPr="002336A6">
        <w:rPr>
          <w:rFonts w:asciiTheme="majorHAnsi" w:hAnsiTheme="majorHAnsi"/>
          <w:bCs/>
          <w:sz w:val="22"/>
          <w:szCs w:val="22"/>
        </w:rPr>
        <w:t>)</w:t>
      </w:r>
    </w:p>
    <w:p w:rsidR="00AE7155" w:rsidRPr="002336A6" w:rsidRDefault="00AE7155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dr Agnieszka Kuczkiewicz-Fraś (</w:t>
      </w:r>
      <w:r w:rsidRPr="002336A6">
        <w:rPr>
          <w:rFonts w:asciiTheme="majorHAnsi" w:hAnsiTheme="majorHAnsi"/>
          <w:bCs/>
          <w:spacing w:val="-2"/>
          <w:sz w:val="22"/>
          <w:szCs w:val="22"/>
        </w:rPr>
        <w:t>WF UJ, sekretarz projektu</w:t>
      </w:r>
      <w:r w:rsidRPr="002336A6">
        <w:rPr>
          <w:rFonts w:asciiTheme="majorHAnsi" w:hAnsiTheme="majorHAnsi"/>
          <w:bCs/>
          <w:sz w:val="22"/>
          <w:szCs w:val="22"/>
        </w:rPr>
        <w:t>)</w:t>
      </w:r>
    </w:p>
    <w:p w:rsidR="006F70F3" w:rsidRPr="002336A6" w:rsidRDefault="006F70F3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dr Halina Marlewicz (</w:t>
      </w:r>
      <w:r w:rsidR="008460E8" w:rsidRPr="002336A6">
        <w:rPr>
          <w:rFonts w:asciiTheme="majorHAnsi" w:hAnsiTheme="majorHAnsi"/>
          <w:bCs/>
          <w:spacing w:val="-2"/>
          <w:sz w:val="22"/>
          <w:szCs w:val="22"/>
        </w:rPr>
        <w:t>WF UJ</w:t>
      </w:r>
      <w:r w:rsidRPr="002336A6">
        <w:rPr>
          <w:rFonts w:asciiTheme="majorHAnsi" w:hAnsiTheme="majorHAnsi"/>
          <w:bCs/>
          <w:sz w:val="22"/>
          <w:szCs w:val="22"/>
        </w:rPr>
        <w:t>)</w:t>
      </w:r>
    </w:p>
    <w:p w:rsidR="006F70F3" w:rsidRPr="002336A6" w:rsidRDefault="006F70F3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>dr Jacek Partyka (</w:t>
      </w:r>
      <w:r w:rsidR="00B73769" w:rsidRPr="002336A6">
        <w:rPr>
          <w:rFonts w:asciiTheme="majorHAnsi" w:hAnsiTheme="majorHAnsi"/>
          <w:bCs/>
          <w:sz w:val="22"/>
          <w:szCs w:val="22"/>
        </w:rPr>
        <w:t xml:space="preserve">UJ </w:t>
      </w:r>
      <w:r w:rsidRPr="002336A6">
        <w:rPr>
          <w:rFonts w:asciiTheme="majorHAnsi" w:hAnsiTheme="majorHAnsi"/>
          <w:bCs/>
          <w:sz w:val="22"/>
          <w:szCs w:val="22"/>
        </w:rPr>
        <w:t>B</w:t>
      </w:r>
      <w:r w:rsidR="008460E8" w:rsidRPr="002336A6">
        <w:rPr>
          <w:rFonts w:asciiTheme="majorHAnsi" w:hAnsiTheme="majorHAnsi"/>
          <w:bCs/>
          <w:sz w:val="22"/>
          <w:szCs w:val="22"/>
        </w:rPr>
        <w:t xml:space="preserve">iblioteka </w:t>
      </w:r>
      <w:r w:rsidRPr="002336A6">
        <w:rPr>
          <w:rFonts w:asciiTheme="majorHAnsi" w:hAnsiTheme="majorHAnsi"/>
          <w:bCs/>
          <w:sz w:val="22"/>
          <w:szCs w:val="22"/>
        </w:rPr>
        <w:t>J</w:t>
      </w:r>
      <w:r w:rsidR="008460E8" w:rsidRPr="002336A6">
        <w:rPr>
          <w:rFonts w:asciiTheme="majorHAnsi" w:hAnsiTheme="majorHAnsi"/>
          <w:bCs/>
          <w:sz w:val="22"/>
          <w:szCs w:val="22"/>
        </w:rPr>
        <w:t>agiellońska</w:t>
      </w:r>
      <w:r w:rsidRPr="002336A6">
        <w:rPr>
          <w:rFonts w:asciiTheme="majorHAnsi" w:hAnsiTheme="majorHAnsi"/>
          <w:bCs/>
          <w:sz w:val="22"/>
          <w:szCs w:val="22"/>
        </w:rPr>
        <w:t>)</w:t>
      </w:r>
    </w:p>
    <w:p w:rsidR="0068373F" w:rsidRPr="002336A6" w:rsidRDefault="0068373F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</w:p>
    <w:p w:rsidR="0068373F" w:rsidRPr="002336A6" w:rsidRDefault="0068373F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</w:p>
    <w:p w:rsidR="00ED7D2B" w:rsidRDefault="00ED7D2B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</w:p>
    <w:p w:rsidR="00345699" w:rsidRPr="002336A6" w:rsidRDefault="00571125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lastRenderedPageBreak/>
        <w:t xml:space="preserve">W </w:t>
      </w:r>
      <w:r w:rsidR="00AE7155" w:rsidRPr="002336A6">
        <w:rPr>
          <w:rFonts w:asciiTheme="majorHAnsi" w:hAnsiTheme="majorHAnsi"/>
          <w:bCs/>
          <w:sz w:val="22"/>
          <w:szCs w:val="22"/>
        </w:rPr>
        <w:t xml:space="preserve">pierwszej edycji </w:t>
      </w:r>
      <w:r w:rsidRPr="002336A6">
        <w:rPr>
          <w:rFonts w:asciiTheme="majorHAnsi" w:hAnsiTheme="majorHAnsi"/>
          <w:bCs/>
          <w:sz w:val="22"/>
          <w:szCs w:val="22"/>
        </w:rPr>
        <w:t>projektu</w:t>
      </w:r>
      <w:r w:rsidR="00AE7155" w:rsidRPr="002336A6">
        <w:rPr>
          <w:rFonts w:asciiTheme="majorHAnsi" w:hAnsiTheme="majorHAnsi"/>
          <w:bCs/>
          <w:sz w:val="22"/>
          <w:szCs w:val="22"/>
        </w:rPr>
        <w:t>, której realizacja przewidziana została na lata 2013-2017,</w:t>
      </w:r>
      <w:r w:rsidRPr="002336A6">
        <w:rPr>
          <w:rFonts w:asciiTheme="majorHAnsi" w:hAnsiTheme="majorHAnsi"/>
          <w:bCs/>
          <w:sz w:val="22"/>
          <w:szCs w:val="22"/>
        </w:rPr>
        <w:t xml:space="preserve"> planuje się opracowanie i wydanie następujących dzieł:</w:t>
      </w:r>
    </w:p>
    <w:p w:rsidR="0068373F" w:rsidRPr="002336A6" w:rsidRDefault="0068373F" w:rsidP="0068373F">
      <w:pPr>
        <w:autoSpaceDE w:val="0"/>
        <w:autoSpaceDN w:val="0"/>
        <w:adjustRightInd w:val="0"/>
        <w:spacing w:before="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/>
          <w:sz w:val="22"/>
          <w:szCs w:val="22"/>
        </w:rPr>
      </w:pPr>
      <w:r w:rsidRPr="002336A6">
        <w:rPr>
          <w:rFonts w:asciiTheme="majorHAnsi" w:hAnsiTheme="majorHAnsi"/>
          <w:sz w:val="22"/>
          <w:szCs w:val="22"/>
        </w:rPr>
        <w:t xml:space="preserve">Dunin-Borkowski, Leszek, </w:t>
      </w:r>
      <w:r w:rsidRPr="002336A6">
        <w:rPr>
          <w:rFonts w:asciiTheme="majorHAnsi" w:hAnsiTheme="majorHAnsi"/>
          <w:i/>
          <w:sz w:val="22"/>
          <w:szCs w:val="22"/>
        </w:rPr>
        <w:t xml:space="preserve">O najdawniejszych zabytkach pisemnych… </w:t>
      </w:r>
      <w:r w:rsidRPr="002336A6">
        <w:rPr>
          <w:rFonts w:asciiTheme="majorHAnsi" w:hAnsiTheme="majorHAnsi"/>
          <w:sz w:val="22"/>
          <w:szCs w:val="22"/>
        </w:rPr>
        <w:t>(1850)</w:t>
      </w:r>
      <w:r w:rsidRPr="002336A6">
        <w:rPr>
          <w:rFonts w:asciiTheme="majorHAnsi" w:hAnsiTheme="majorHAnsi"/>
          <w:iCs/>
          <w:sz w:val="22"/>
          <w:szCs w:val="22"/>
        </w:rPr>
        <w:t>,</w:t>
      </w:r>
      <w:r w:rsidRPr="002336A6">
        <w:rPr>
          <w:rFonts w:asciiTheme="majorHAnsi" w:hAnsiTheme="majorHAnsi"/>
          <w:sz w:val="22"/>
          <w:szCs w:val="22"/>
        </w:rPr>
        <w:t xml:space="preserve"> </w:t>
      </w:r>
      <w:r w:rsidRPr="002336A6">
        <w:rPr>
          <w:rFonts w:asciiTheme="majorHAnsi" w:hAnsiTheme="majorHAnsi"/>
          <w:i/>
          <w:iCs/>
          <w:sz w:val="22"/>
          <w:szCs w:val="22"/>
        </w:rPr>
        <w:t>Setka Bhartrih</w:t>
      </w:r>
      <w:r w:rsidRPr="002336A6">
        <w:rPr>
          <w:rFonts w:asciiTheme="majorHAnsi" w:hAnsiTheme="majorHAnsi"/>
          <w:i/>
          <w:iCs/>
          <w:sz w:val="22"/>
          <w:szCs w:val="22"/>
        </w:rPr>
        <w:t>a</w:t>
      </w:r>
      <w:r w:rsidRPr="002336A6">
        <w:rPr>
          <w:rFonts w:asciiTheme="majorHAnsi" w:hAnsiTheme="majorHAnsi"/>
          <w:i/>
          <w:iCs/>
          <w:sz w:val="22"/>
          <w:szCs w:val="22"/>
        </w:rPr>
        <w:t>ris’a</w:t>
      </w:r>
      <w:r w:rsidRPr="002336A6">
        <w:rPr>
          <w:rFonts w:asciiTheme="majorHAnsi" w:hAnsiTheme="majorHAnsi"/>
          <w:sz w:val="22"/>
          <w:szCs w:val="22"/>
        </w:rPr>
        <w:t xml:space="preserve"> (1845);</w:t>
      </w: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 w:cs="Arial"/>
          <w:sz w:val="22"/>
          <w:szCs w:val="22"/>
          <w:lang w:eastAsia="pl-PL"/>
        </w:rPr>
      </w:pPr>
      <w:r w:rsidRPr="002336A6">
        <w:rPr>
          <w:rFonts w:asciiTheme="majorHAnsi" w:hAnsiTheme="majorHAnsi"/>
          <w:sz w:val="22"/>
          <w:szCs w:val="22"/>
        </w:rPr>
        <w:t xml:space="preserve">Kazimirski z Bibersteina, Wojciech, </w:t>
      </w:r>
      <w:r w:rsidRPr="002336A6">
        <w:rPr>
          <w:rFonts w:asciiTheme="majorHAnsi" w:hAnsiTheme="majorHAnsi"/>
          <w:i/>
          <w:iCs/>
          <w:sz w:val="22"/>
          <w:szCs w:val="22"/>
        </w:rPr>
        <w:t>Gulistan tj. Ogród różany Sa’dego z Szyrazu</w:t>
      </w:r>
      <w:r w:rsidRPr="002336A6">
        <w:rPr>
          <w:rFonts w:asciiTheme="majorHAnsi" w:hAnsiTheme="majorHAnsi"/>
          <w:sz w:val="22"/>
          <w:szCs w:val="22"/>
        </w:rPr>
        <w:t xml:space="preserve"> (1876); </w:t>
      </w:r>
    </w:p>
    <w:p w:rsidR="00AE7155" w:rsidRPr="002336A6" w:rsidRDefault="00AE7155" w:rsidP="002336A6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 w:cs="Arial"/>
          <w:sz w:val="22"/>
          <w:szCs w:val="22"/>
          <w:lang w:eastAsia="pl-PL"/>
        </w:rPr>
      </w:pPr>
      <w:r w:rsidRPr="002336A6">
        <w:rPr>
          <w:rFonts w:asciiTheme="majorHAnsi" w:hAnsiTheme="majorHAnsi" w:cs="Arial"/>
          <w:sz w:val="22"/>
          <w:szCs w:val="22"/>
          <w:lang w:eastAsia="pl-PL"/>
        </w:rPr>
        <w:t xml:space="preserve">Krasicki, Ignacy, </w:t>
      </w:r>
      <w:r w:rsidRPr="002336A6">
        <w:rPr>
          <w:rStyle w:val="Pogrubienie"/>
          <w:rFonts w:asciiTheme="majorHAnsi" w:hAnsiTheme="majorHAnsi" w:cs="Tahoma"/>
          <w:b w:val="0"/>
          <w:i/>
          <w:sz w:val="22"/>
          <w:szCs w:val="22"/>
        </w:rPr>
        <w:t>Zbiór potrzebniejszych wiadomości porządkiem alfabetu ułożonych</w:t>
      </w:r>
      <w:r w:rsidRPr="002336A6">
        <w:rPr>
          <w:rStyle w:val="Pogrubienie"/>
          <w:rFonts w:asciiTheme="majorHAnsi" w:hAnsiTheme="majorHAnsi" w:cs="Tahoma"/>
          <w:b w:val="0"/>
          <w:sz w:val="22"/>
          <w:szCs w:val="22"/>
        </w:rPr>
        <w:t xml:space="preserve">, t. 1 i t. 2 </w:t>
      </w:r>
      <w:r w:rsidRPr="002336A6">
        <w:rPr>
          <w:rFonts w:asciiTheme="majorHAnsi" w:hAnsiTheme="majorHAnsi" w:cs="Arial"/>
          <w:sz w:val="22"/>
          <w:szCs w:val="22"/>
          <w:lang w:eastAsia="pl-PL"/>
        </w:rPr>
        <w:t>(1781)</w:t>
      </w:r>
      <w:r w:rsidRPr="002336A6">
        <w:rPr>
          <w:rFonts w:asciiTheme="majorHAnsi" w:hAnsiTheme="majorHAnsi"/>
          <w:sz w:val="22"/>
          <w:szCs w:val="22"/>
        </w:rPr>
        <w:t xml:space="preserve">, </w:t>
      </w:r>
      <w:r w:rsidRPr="002336A6">
        <w:rPr>
          <w:rFonts w:asciiTheme="majorHAnsi" w:hAnsiTheme="majorHAnsi"/>
          <w:i/>
          <w:sz w:val="22"/>
          <w:szCs w:val="22"/>
        </w:rPr>
        <w:t>O rymotwórstwie i rymotwórcach, cz. IX: O rymotwórcach wschodnich</w:t>
      </w:r>
      <w:r w:rsidRPr="002336A6">
        <w:rPr>
          <w:rFonts w:asciiTheme="majorHAnsi" w:hAnsiTheme="majorHAnsi"/>
          <w:sz w:val="22"/>
          <w:szCs w:val="22"/>
        </w:rPr>
        <w:t xml:space="preserve"> (ok. 1800);</w:t>
      </w: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</w:rPr>
        <w:t xml:space="preserve">Lelewel, Joachim, </w:t>
      </w:r>
      <w:r w:rsidRPr="002336A6">
        <w:rPr>
          <w:rFonts w:asciiTheme="majorHAnsi" w:hAnsiTheme="majorHAnsi"/>
          <w:bCs/>
          <w:i/>
          <w:iCs/>
          <w:sz w:val="22"/>
          <w:szCs w:val="22"/>
        </w:rPr>
        <w:t>Dzieje starożytne Indji ze szczególnem zastanowieniem się nad wpływem, jaki mieć mogła na strony zachodnie</w:t>
      </w:r>
      <w:r w:rsidRPr="002336A6">
        <w:rPr>
          <w:rFonts w:asciiTheme="majorHAnsi" w:hAnsiTheme="majorHAnsi"/>
          <w:bCs/>
          <w:sz w:val="22"/>
          <w:szCs w:val="22"/>
        </w:rPr>
        <w:t xml:space="preserve"> (1820);</w:t>
      </w:r>
    </w:p>
    <w:p w:rsidR="00AE7155" w:rsidRPr="002336A6" w:rsidRDefault="00AE7155" w:rsidP="002336A6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 w:cs="Arial"/>
          <w:sz w:val="22"/>
          <w:szCs w:val="22"/>
          <w:lang w:eastAsia="pl-PL"/>
        </w:rPr>
      </w:pPr>
      <w:r w:rsidRPr="002336A6">
        <w:rPr>
          <w:rFonts w:asciiTheme="majorHAnsi" w:hAnsiTheme="majorHAnsi" w:cs="Arial"/>
          <w:sz w:val="22"/>
          <w:szCs w:val="22"/>
          <w:lang w:eastAsia="pl-PL"/>
        </w:rPr>
        <w:t xml:space="preserve">Majewski, Walenty Skorochód, </w:t>
      </w:r>
      <w:r w:rsidRPr="002336A6">
        <w:rPr>
          <w:rFonts w:asciiTheme="majorHAnsi" w:hAnsiTheme="majorHAnsi"/>
          <w:i/>
          <w:sz w:val="22"/>
          <w:szCs w:val="22"/>
        </w:rPr>
        <w:t>O Sławianach i ich pobratymcach część I</w:t>
      </w:r>
      <w:r w:rsidRPr="002336A6">
        <w:rPr>
          <w:rFonts w:asciiTheme="majorHAnsi" w:hAnsiTheme="majorHAnsi"/>
          <w:i/>
          <w:sz w:val="22"/>
          <w:szCs w:val="22"/>
          <w:vertAlign w:val="superscript"/>
        </w:rPr>
        <w:t>sza</w:t>
      </w:r>
      <w:r w:rsidRPr="002336A6">
        <w:rPr>
          <w:rFonts w:asciiTheme="majorHAnsi" w:hAnsiTheme="majorHAnsi"/>
          <w:i/>
          <w:sz w:val="22"/>
          <w:szCs w:val="22"/>
        </w:rPr>
        <w:t xml:space="preserve"> obeymuiąca (…) Rozprawy o języku sanskryckim, tudzież o literaturze Indyan w tymże języku, z przydatkiem wyciągu grammatyki tegoż ięzyka…</w:t>
      </w:r>
      <w:r w:rsidRPr="002336A6">
        <w:rPr>
          <w:rFonts w:asciiTheme="majorHAnsi" w:hAnsiTheme="majorHAnsi"/>
          <w:sz w:val="22"/>
          <w:szCs w:val="22"/>
        </w:rPr>
        <w:t xml:space="preserve">, </w:t>
      </w:r>
      <w:r w:rsidRPr="002336A6">
        <w:rPr>
          <w:rFonts w:asciiTheme="majorHAnsi" w:hAnsiTheme="majorHAnsi" w:cs="Arial"/>
          <w:sz w:val="22"/>
          <w:szCs w:val="22"/>
          <w:lang w:eastAsia="pl-PL"/>
        </w:rPr>
        <w:t>(1816)</w:t>
      </w:r>
      <w:r w:rsidRPr="002336A6">
        <w:rPr>
          <w:rFonts w:asciiTheme="majorHAnsi" w:hAnsiTheme="majorHAnsi"/>
          <w:sz w:val="22"/>
          <w:szCs w:val="22"/>
        </w:rPr>
        <w:t xml:space="preserve">; </w:t>
      </w:r>
      <w:r w:rsidRPr="002336A6">
        <w:rPr>
          <w:rFonts w:asciiTheme="majorHAnsi" w:hAnsiTheme="majorHAnsi"/>
          <w:i/>
          <w:iCs/>
          <w:sz w:val="22"/>
          <w:szCs w:val="22"/>
        </w:rPr>
        <w:t xml:space="preserve">Ramajana… Śmierć Dżajatty z 2giej ks. Ramajany, Ajodhjakandy </w:t>
      </w:r>
      <w:r w:rsidRPr="002336A6">
        <w:rPr>
          <w:rFonts w:asciiTheme="majorHAnsi" w:hAnsiTheme="majorHAnsi"/>
          <w:sz w:val="22"/>
          <w:szCs w:val="22"/>
        </w:rPr>
        <w:t xml:space="preserve">(1816 [1920]); </w:t>
      </w:r>
      <w:r w:rsidRPr="002336A6">
        <w:rPr>
          <w:rStyle w:val="Hipercze"/>
          <w:rFonts w:asciiTheme="majorHAnsi" w:hAnsiTheme="majorHAnsi"/>
          <w:i/>
          <w:color w:val="auto"/>
          <w:sz w:val="22"/>
          <w:szCs w:val="22"/>
          <w:u w:val="none"/>
        </w:rPr>
        <w:t>Brahma-Waiwarta-Puranam, osnowa z rękopisu Biblioteki król. Berlińskiej przepisana…</w:t>
      </w:r>
      <w:r w:rsidRPr="002336A6">
        <w:rPr>
          <w:rStyle w:val="Hipercze"/>
          <w:rFonts w:asciiTheme="majorHAnsi" w:hAnsiTheme="majorHAnsi"/>
          <w:iCs/>
          <w:color w:val="auto"/>
          <w:sz w:val="22"/>
          <w:szCs w:val="22"/>
          <w:u w:val="none"/>
        </w:rPr>
        <w:t xml:space="preserve"> </w:t>
      </w:r>
      <w:r w:rsidRPr="002336A6">
        <w:rPr>
          <w:rFonts w:asciiTheme="majorHAnsi" w:hAnsiTheme="majorHAnsi"/>
          <w:sz w:val="22"/>
          <w:szCs w:val="22"/>
        </w:rPr>
        <w:t xml:space="preserve">(1830); </w:t>
      </w:r>
      <w:r w:rsidRPr="002336A6">
        <w:rPr>
          <w:rFonts w:asciiTheme="majorHAnsi" w:hAnsiTheme="majorHAnsi"/>
          <w:i/>
          <w:iCs/>
          <w:sz w:val="22"/>
          <w:szCs w:val="22"/>
        </w:rPr>
        <w:t>Gramatyka mowy starożytnych Skuthów czyli skalnych Górali, Indo-Skythow, Indykow, Budhynow…</w:t>
      </w:r>
      <w:r w:rsidRPr="002336A6">
        <w:rPr>
          <w:rFonts w:asciiTheme="majorHAnsi" w:hAnsiTheme="majorHAnsi"/>
          <w:sz w:val="22"/>
          <w:szCs w:val="22"/>
        </w:rPr>
        <w:t xml:space="preserve"> (1828);</w:t>
      </w:r>
    </w:p>
    <w:p w:rsidR="00281C0E" w:rsidRPr="002336A6" w:rsidRDefault="00281C0E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 w:cs="Arial"/>
          <w:sz w:val="22"/>
          <w:szCs w:val="22"/>
          <w:lang w:eastAsia="pl-PL"/>
        </w:rPr>
      </w:pPr>
      <w:r w:rsidRPr="002336A6">
        <w:rPr>
          <w:rFonts w:asciiTheme="majorHAnsi" w:hAnsiTheme="majorHAnsi" w:cs="Arial"/>
          <w:sz w:val="22"/>
          <w:szCs w:val="22"/>
          <w:lang w:eastAsia="pl-PL"/>
        </w:rPr>
        <w:t xml:space="preserve">Otwinowski, Samuel, </w:t>
      </w:r>
      <w:r w:rsidRPr="002336A6">
        <w:rPr>
          <w:rFonts w:asciiTheme="majorHAnsi" w:hAnsiTheme="majorHAnsi" w:cs="Arial"/>
          <w:i/>
          <w:iCs/>
          <w:sz w:val="22"/>
          <w:szCs w:val="22"/>
          <w:lang w:eastAsia="pl-PL"/>
        </w:rPr>
        <w:t>Saade z Szirazu. Perska księga na polski język przełożona od Imci Pana O… S… sekretarza J. K. Mci nazwana Giulistan to jest Ogród różany</w:t>
      </w:r>
      <w:r w:rsidRPr="002336A6">
        <w:rPr>
          <w:rFonts w:asciiTheme="majorHAnsi" w:hAnsiTheme="majorHAnsi" w:cs="Arial"/>
          <w:sz w:val="22"/>
          <w:szCs w:val="22"/>
          <w:lang w:eastAsia="pl-PL"/>
        </w:rPr>
        <w:t xml:space="preserve"> (1879);</w:t>
      </w: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/>
          <w:sz w:val="22"/>
          <w:szCs w:val="22"/>
        </w:rPr>
      </w:pPr>
      <w:r w:rsidRPr="002336A6">
        <w:rPr>
          <w:rFonts w:asciiTheme="majorHAnsi" w:hAnsiTheme="majorHAnsi"/>
          <w:sz w:val="22"/>
          <w:szCs w:val="22"/>
        </w:rPr>
        <w:t xml:space="preserve">Paszkowski, Marcin, </w:t>
      </w:r>
      <w:r w:rsidRPr="002336A6">
        <w:rPr>
          <w:rFonts w:asciiTheme="majorHAnsi" w:hAnsiTheme="majorHAnsi" w:cs="Arial"/>
          <w:i/>
          <w:sz w:val="22"/>
          <w:szCs w:val="22"/>
        </w:rPr>
        <w:t>Dzieie tureckie y utarczki Kozackie z Tatary</w:t>
      </w:r>
      <w:r w:rsidRPr="002336A6">
        <w:rPr>
          <w:rFonts w:asciiTheme="majorHAnsi" w:hAnsiTheme="majorHAnsi"/>
          <w:i/>
          <w:iCs/>
          <w:sz w:val="22"/>
          <w:szCs w:val="22"/>
        </w:rPr>
        <w:t xml:space="preserve">… </w:t>
      </w:r>
      <w:r w:rsidRPr="002336A6">
        <w:rPr>
          <w:rFonts w:asciiTheme="majorHAnsi" w:hAnsiTheme="majorHAnsi"/>
          <w:sz w:val="22"/>
          <w:szCs w:val="22"/>
        </w:rPr>
        <w:t xml:space="preserve">(1615); </w:t>
      </w: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/>
          <w:sz w:val="22"/>
          <w:szCs w:val="22"/>
        </w:rPr>
      </w:pPr>
      <w:r w:rsidRPr="002336A6">
        <w:rPr>
          <w:rFonts w:asciiTheme="majorHAnsi" w:hAnsiTheme="majorHAnsi"/>
          <w:sz w:val="22"/>
          <w:szCs w:val="22"/>
        </w:rPr>
        <w:t xml:space="preserve">Potocki, Jan, </w:t>
      </w:r>
      <w:r w:rsidRPr="002336A6">
        <w:rPr>
          <w:rFonts w:asciiTheme="majorHAnsi" w:hAnsiTheme="majorHAnsi"/>
          <w:i/>
          <w:iCs/>
          <w:sz w:val="22"/>
          <w:szCs w:val="22"/>
        </w:rPr>
        <w:t xml:space="preserve">Podróż do Turek y Egyptu z przydanym dziennikiem… </w:t>
      </w:r>
      <w:r w:rsidRPr="002336A6">
        <w:rPr>
          <w:rFonts w:asciiTheme="majorHAnsi" w:hAnsiTheme="majorHAnsi"/>
          <w:sz w:val="22"/>
          <w:szCs w:val="22"/>
        </w:rPr>
        <w:t>(1789);</w:t>
      </w: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/>
          <w:sz w:val="22"/>
          <w:szCs w:val="22"/>
        </w:rPr>
      </w:pPr>
      <w:r w:rsidRPr="002336A6">
        <w:rPr>
          <w:rFonts w:asciiTheme="majorHAnsi" w:hAnsiTheme="majorHAnsi"/>
          <w:sz w:val="22"/>
          <w:szCs w:val="22"/>
        </w:rPr>
        <w:t xml:space="preserve">Straszewski, Maurycy, </w:t>
      </w:r>
      <w:r w:rsidRPr="002336A6">
        <w:rPr>
          <w:rFonts w:asciiTheme="majorHAnsi" w:hAnsiTheme="majorHAnsi"/>
          <w:i/>
          <w:iCs/>
          <w:sz w:val="22"/>
          <w:szCs w:val="22"/>
        </w:rPr>
        <w:t>Powstanie i rozwój pesymizmu w Indyach</w:t>
      </w:r>
      <w:r w:rsidRPr="002336A6">
        <w:rPr>
          <w:rFonts w:asciiTheme="majorHAnsi" w:hAnsiTheme="majorHAnsi"/>
          <w:sz w:val="22"/>
          <w:szCs w:val="22"/>
        </w:rPr>
        <w:t xml:space="preserve"> (1884), </w:t>
      </w:r>
      <w:r w:rsidRPr="002336A6">
        <w:rPr>
          <w:rFonts w:asciiTheme="majorHAnsi" w:hAnsiTheme="majorHAnsi"/>
          <w:i/>
          <w:sz w:val="22"/>
          <w:szCs w:val="22"/>
        </w:rPr>
        <w:t>Dzieje filozofii w zar</w:t>
      </w:r>
      <w:r w:rsidRPr="002336A6">
        <w:rPr>
          <w:rFonts w:asciiTheme="majorHAnsi" w:hAnsiTheme="majorHAnsi"/>
          <w:i/>
          <w:sz w:val="22"/>
          <w:szCs w:val="22"/>
        </w:rPr>
        <w:t>y</w:t>
      </w:r>
      <w:r w:rsidRPr="002336A6">
        <w:rPr>
          <w:rFonts w:asciiTheme="majorHAnsi" w:hAnsiTheme="majorHAnsi"/>
          <w:i/>
          <w:sz w:val="22"/>
          <w:szCs w:val="22"/>
        </w:rPr>
        <w:t xml:space="preserve">sie. Tom I. Ogólny wstęp do dziejów filozofii i dzieje filozofii na wschodzie </w:t>
      </w:r>
      <w:r w:rsidRPr="002336A6">
        <w:rPr>
          <w:rFonts w:asciiTheme="majorHAnsi" w:hAnsiTheme="majorHAnsi"/>
          <w:sz w:val="22"/>
          <w:szCs w:val="22"/>
        </w:rPr>
        <w:t>(1894);</w:t>
      </w: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/>
          <w:sz w:val="22"/>
          <w:szCs w:val="22"/>
        </w:rPr>
      </w:pPr>
      <w:r w:rsidRPr="002336A6">
        <w:rPr>
          <w:rFonts w:asciiTheme="majorHAnsi" w:hAnsiTheme="majorHAnsi"/>
          <w:sz w:val="22"/>
          <w:szCs w:val="22"/>
        </w:rPr>
        <w:t xml:space="preserve">Szembek, Fryderyk, </w:t>
      </w:r>
      <w:r w:rsidRPr="002336A6">
        <w:rPr>
          <w:rFonts w:asciiTheme="majorHAnsi" w:hAnsiTheme="majorHAnsi"/>
          <w:bCs/>
          <w:i/>
          <w:sz w:val="22"/>
          <w:szCs w:val="22"/>
        </w:rPr>
        <w:t>Tybet Wielkie Panstwo w Azyey…</w:t>
      </w:r>
      <w:r w:rsidRPr="002336A6">
        <w:rPr>
          <w:rFonts w:asciiTheme="majorHAnsi" w:hAnsiTheme="majorHAnsi"/>
          <w:bCs/>
          <w:sz w:val="22"/>
          <w:szCs w:val="22"/>
        </w:rPr>
        <w:t xml:space="preserve"> </w:t>
      </w:r>
      <w:r w:rsidRPr="002336A6">
        <w:rPr>
          <w:rFonts w:asciiTheme="majorHAnsi" w:hAnsiTheme="majorHAnsi"/>
          <w:sz w:val="22"/>
          <w:szCs w:val="22"/>
        </w:rPr>
        <w:t>(1628);</w:t>
      </w:r>
    </w:p>
    <w:p w:rsidR="00AE7155" w:rsidRPr="002336A6" w:rsidRDefault="00AE7155" w:rsidP="0068373F">
      <w:pPr>
        <w:pStyle w:val="Akapitzlist"/>
        <w:numPr>
          <w:ilvl w:val="0"/>
          <w:numId w:val="26"/>
        </w:numPr>
        <w:spacing w:before="0" w:after="200" w:line="276" w:lineRule="auto"/>
        <w:ind w:left="567" w:hanging="567"/>
        <w:contextualSpacing/>
        <w:rPr>
          <w:rFonts w:asciiTheme="majorHAnsi" w:hAnsiTheme="majorHAnsi"/>
          <w:sz w:val="22"/>
          <w:szCs w:val="22"/>
        </w:rPr>
      </w:pPr>
      <w:r w:rsidRPr="002336A6">
        <w:rPr>
          <w:rFonts w:asciiTheme="majorHAnsi" w:hAnsiTheme="majorHAnsi"/>
          <w:sz w:val="22"/>
          <w:szCs w:val="22"/>
        </w:rPr>
        <w:t xml:space="preserve">Tretiak, Józef, </w:t>
      </w:r>
      <w:r w:rsidRPr="002336A6">
        <w:rPr>
          <w:rFonts w:asciiTheme="majorHAnsi" w:hAnsiTheme="majorHAnsi"/>
          <w:i/>
          <w:sz w:val="22"/>
          <w:szCs w:val="22"/>
        </w:rPr>
        <w:t xml:space="preserve">O dramacie staroindyjskim </w:t>
      </w:r>
      <w:r w:rsidRPr="002336A6">
        <w:rPr>
          <w:rFonts w:asciiTheme="majorHAnsi" w:hAnsiTheme="majorHAnsi"/>
          <w:sz w:val="22"/>
          <w:szCs w:val="22"/>
        </w:rPr>
        <w:t>(1879);</w:t>
      </w:r>
    </w:p>
    <w:p w:rsidR="001A3827" w:rsidRDefault="00AE7155" w:rsidP="002336A6">
      <w:pPr>
        <w:pStyle w:val="Akapitzlist"/>
        <w:numPr>
          <w:ilvl w:val="0"/>
          <w:numId w:val="26"/>
        </w:numPr>
        <w:spacing w:before="0" w:line="276" w:lineRule="auto"/>
        <w:ind w:left="567" w:hanging="567"/>
        <w:contextualSpacing/>
        <w:rPr>
          <w:rFonts w:asciiTheme="majorHAnsi" w:hAnsiTheme="majorHAnsi"/>
          <w:iCs/>
          <w:sz w:val="22"/>
          <w:szCs w:val="22"/>
        </w:rPr>
      </w:pPr>
      <w:r w:rsidRPr="001A3827">
        <w:rPr>
          <w:rFonts w:asciiTheme="majorHAnsi" w:hAnsiTheme="majorHAnsi" w:cs="Arial"/>
          <w:sz w:val="22"/>
          <w:szCs w:val="22"/>
          <w:lang w:eastAsia="pl-PL"/>
        </w:rPr>
        <w:t xml:space="preserve">Załuski, Karol, </w:t>
      </w:r>
      <w:r w:rsidRPr="001A3827">
        <w:rPr>
          <w:rFonts w:asciiTheme="majorHAnsi" w:hAnsiTheme="majorHAnsi" w:cs="Arial"/>
          <w:i/>
          <w:iCs/>
          <w:sz w:val="22"/>
          <w:szCs w:val="22"/>
          <w:lang w:eastAsia="pl-PL"/>
        </w:rPr>
        <w:t>O języku perskim i tegoż piśmiennictwie</w:t>
      </w:r>
      <w:r w:rsidRPr="001A3827">
        <w:rPr>
          <w:rFonts w:asciiTheme="majorHAnsi" w:hAnsiTheme="majorHAnsi" w:cs="Arial"/>
          <w:sz w:val="22"/>
          <w:szCs w:val="22"/>
          <w:lang w:eastAsia="pl-PL"/>
        </w:rPr>
        <w:t xml:space="preserve"> (1883); Załuski, Karol, </w:t>
      </w:r>
      <w:r w:rsidRPr="001A3827">
        <w:rPr>
          <w:rFonts w:asciiTheme="majorHAnsi" w:hAnsiTheme="majorHAnsi" w:cs="Arial"/>
          <w:i/>
          <w:iCs/>
          <w:sz w:val="22"/>
          <w:szCs w:val="22"/>
          <w:lang w:eastAsia="pl-PL"/>
        </w:rPr>
        <w:t xml:space="preserve">Wybór </w:t>
      </w:r>
      <w:r w:rsidRPr="001A3827">
        <w:rPr>
          <w:rFonts w:ascii="Cambria" w:hAnsi="Cambria"/>
          <w:i/>
          <w:sz w:val="22"/>
          <w:szCs w:val="22"/>
        </w:rPr>
        <w:t>bajek i przypowieści z Lokmana i Krasickiego w dwóch przekładach, polskim i arabskim</w:t>
      </w:r>
      <w:r w:rsidRPr="001A3827">
        <w:rPr>
          <w:rFonts w:asciiTheme="majorHAnsi" w:hAnsiTheme="majorHAnsi"/>
          <w:iCs/>
          <w:sz w:val="22"/>
          <w:szCs w:val="22"/>
        </w:rPr>
        <w:t xml:space="preserve"> (1860);</w:t>
      </w:r>
    </w:p>
    <w:p w:rsidR="00AE7155" w:rsidRPr="001A3827" w:rsidRDefault="00AE7155" w:rsidP="002336A6">
      <w:pPr>
        <w:pStyle w:val="Akapitzlist"/>
        <w:numPr>
          <w:ilvl w:val="0"/>
          <w:numId w:val="26"/>
        </w:numPr>
        <w:spacing w:before="0" w:line="276" w:lineRule="auto"/>
        <w:ind w:left="567" w:hanging="567"/>
        <w:contextualSpacing/>
        <w:rPr>
          <w:rFonts w:asciiTheme="majorHAnsi" w:hAnsiTheme="majorHAnsi"/>
          <w:iCs/>
          <w:sz w:val="22"/>
          <w:szCs w:val="22"/>
        </w:rPr>
      </w:pPr>
      <w:r w:rsidRPr="001A3827">
        <w:rPr>
          <w:rFonts w:asciiTheme="majorHAnsi" w:hAnsiTheme="majorHAnsi" w:cs="Arial"/>
          <w:sz w:val="22"/>
          <w:szCs w:val="22"/>
          <w:lang w:eastAsia="pl-PL"/>
        </w:rPr>
        <w:t xml:space="preserve">Wypisy z literatury orientalnej (antologia tekstów literackich i esejów): Sękowski, Józef, </w:t>
      </w:r>
      <w:r w:rsidRPr="001A3827">
        <w:rPr>
          <w:rFonts w:asciiTheme="majorHAnsi" w:hAnsiTheme="majorHAnsi" w:cs="Arial"/>
          <w:i/>
          <w:iCs/>
          <w:sz w:val="22"/>
          <w:szCs w:val="22"/>
          <w:lang w:eastAsia="pl-PL"/>
        </w:rPr>
        <w:t xml:space="preserve">Amtsal Lokman El-Hakim. </w:t>
      </w:r>
      <w:r w:rsidRPr="001A3827">
        <w:rPr>
          <w:rFonts w:ascii="Cambria" w:hAnsi="Cambria"/>
          <w:i/>
          <w:sz w:val="22"/>
          <w:szCs w:val="22"/>
        </w:rPr>
        <w:t>Podobieństwa czyli bayki mędrca Lokmana</w:t>
      </w:r>
      <w:r w:rsidRPr="001A3827">
        <w:rPr>
          <w:rFonts w:asciiTheme="majorHAnsi" w:hAnsiTheme="majorHAnsi" w:cs="Arial"/>
          <w:i/>
          <w:sz w:val="22"/>
          <w:szCs w:val="22"/>
          <w:lang w:eastAsia="pl-PL"/>
        </w:rPr>
        <w:t>, z arabskiego przełoż</w:t>
      </w:r>
      <w:r w:rsidRPr="001A3827">
        <w:rPr>
          <w:rFonts w:asciiTheme="majorHAnsi" w:hAnsiTheme="majorHAnsi" w:cs="Arial"/>
          <w:i/>
          <w:sz w:val="22"/>
          <w:szCs w:val="22"/>
          <w:lang w:eastAsia="pl-PL"/>
        </w:rPr>
        <w:t>o</w:t>
      </w:r>
      <w:r w:rsidRPr="001A3827">
        <w:rPr>
          <w:rFonts w:asciiTheme="majorHAnsi" w:hAnsiTheme="majorHAnsi" w:cs="Arial"/>
          <w:i/>
          <w:sz w:val="22"/>
          <w:szCs w:val="22"/>
          <w:lang w:eastAsia="pl-PL"/>
        </w:rPr>
        <w:t>ne…</w:t>
      </w:r>
      <w:r w:rsidRPr="001A3827">
        <w:rPr>
          <w:rFonts w:asciiTheme="majorHAnsi" w:hAnsiTheme="majorHAnsi" w:cs="Arial"/>
          <w:sz w:val="22"/>
          <w:szCs w:val="22"/>
          <w:lang w:eastAsia="pl-PL"/>
        </w:rPr>
        <w:t xml:space="preserve"> (1818); Sękowski, Józef, </w:t>
      </w:r>
      <w:r w:rsidRPr="001A3827">
        <w:rPr>
          <w:rFonts w:asciiTheme="majorHAnsi" w:hAnsiTheme="majorHAnsi"/>
          <w:i/>
          <w:sz w:val="22"/>
          <w:szCs w:val="22"/>
        </w:rPr>
        <w:t>Diwani Chodża Hafyz Szirazi, etc. Zbiór poezyi … przez Józefa S</w:t>
      </w:r>
      <w:r w:rsidRPr="001A3827">
        <w:rPr>
          <w:rFonts w:asciiTheme="majorHAnsi" w:hAnsiTheme="majorHAnsi"/>
          <w:i/>
          <w:sz w:val="22"/>
          <w:szCs w:val="22"/>
        </w:rPr>
        <w:t>ę</w:t>
      </w:r>
      <w:r w:rsidRPr="001A3827">
        <w:rPr>
          <w:rFonts w:asciiTheme="majorHAnsi" w:hAnsiTheme="majorHAnsi"/>
          <w:i/>
          <w:sz w:val="22"/>
          <w:szCs w:val="22"/>
        </w:rPr>
        <w:t>kowskiego</w:t>
      </w:r>
      <w:r w:rsidRPr="001A3827">
        <w:rPr>
          <w:rFonts w:asciiTheme="majorHAnsi" w:hAnsiTheme="majorHAnsi"/>
          <w:iCs/>
          <w:sz w:val="22"/>
          <w:szCs w:val="22"/>
        </w:rPr>
        <w:t xml:space="preserve"> </w:t>
      </w:r>
      <w:r w:rsidRPr="001A3827">
        <w:rPr>
          <w:rFonts w:asciiTheme="majorHAnsi" w:hAnsiTheme="majorHAnsi" w:cs="Arial"/>
          <w:sz w:val="22"/>
          <w:szCs w:val="22"/>
          <w:lang w:eastAsia="pl-PL"/>
        </w:rPr>
        <w:t xml:space="preserve">(1820); </w:t>
      </w:r>
      <w:r w:rsidRPr="001A3827">
        <w:rPr>
          <w:rFonts w:asciiTheme="majorHAnsi" w:hAnsiTheme="majorHAnsi"/>
          <w:bCs/>
          <w:sz w:val="22"/>
          <w:szCs w:val="22"/>
        </w:rPr>
        <w:t xml:space="preserve">Münnich, Wilhelm, </w:t>
      </w:r>
      <w:r w:rsidRPr="001A3827">
        <w:rPr>
          <w:rFonts w:asciiTheme="majorHAnsi" w:hAnsiTheme="majorHAnsi"/>
          <w:bCs/>
          <w:i/>
          <w:iCs/>
          <w:sz w:val="22"/>
          <w:szCs w:val="22"/>
        </w:rPr>
        <w:t>O poezji perskiej rozprawa… Przełożył z jęz. łacińskiego Aleksander Groza</w:t>
      </w:r>
      <w:r w:rsidRPr="001A3827">
        <w:rPr>
          <w:rFonts w:asciiTheme="majorHAnsi" w:hAnsiTheme="majorHAnsi"/>
          <w:bCs/>
          <w:sz w:val="22"/>
          <w:szCs w:val="22"/>
        </w:rPr>
        <w:t xml:space="preserve"> (1829); </w:t>
      </w:r>
      <w:r w:rsidRPr="001A3827">
        <w:rPr>
          <w:rFonts w:asciiTheme="majorHAnsi" w:hAnsiTheme="majorHAnsi" w:cs="Arial"/>
          <w:sz w:val="22"/>
          <w:szCs w:val="22"/>
          <w:lang w:eastAsia="pl-PL"/>
        </w:rPr>
        <w:t xml:space="preserve">Wiernikowski, Jan, </w:t>
      </w:r>
      <w:r w:rsidRPr="001A3827">
        <w:rPr>
          <w:rFonts w:asciiTheme="majorHAnsi" w:hAnsiTheme="majorHAnsi"/>
          <w:i/>
          <w:sz w:val="22"/>
          <w:szCs w:val="22"/>
        </w:rPr>
        <w:t>Gazele perskiego poety Hafiza (wolny przekład z perskiego)</w:t>
      </w:r>
      <w:r w:rsidRPr="001A3827">
        <w:rPr>
          <w:rFonts w:asciiTheme="majorHAnsi" w:hAnsiTheme="majorHAnsi"/>
          <w:iCs/>
          <w:sz w:val="22"/>
          <w:szCs w:val="22"/>
        </w:rPr>
        <w:t xml:space="preserve"> </w:t>
      </w:r>
      <w:r w:rsidRPr="001A3827">
        <w:rPr>
          <w:rFonts w:asciiTheme="majorHAnsi" w:hAnsiTheme="majorHAnsi" w:cs="Arial"/>
          <w:sz w:val="22"/>
          <w:szCs w:val="22"/>
          <w:lang w:eastAsia="pl-PL"/>
        </w:rPr>
        <w:t xml:space="preserve">(1838); </w:t>
      </w:r>
      <w:r w:rsidRPr="001A3827">
        <w:rPr>
          <w:rFonts w:asciiTheme="majorHAnsi" w:hAnsiTheme="majorHAnsi"/>
          <w:sz w:val="22"/>
          <w:szCs w:val="22"/>
        </w:rPr>
        <w:t xml:space="preserve">Szujski, Józef, </w:t>
      </w:r>
      <w:r w:rsidRPr="001A3827">
        <w:rPr>
          <w:rFonts w:asciiTheme="majorHAnsi" w:hAnsiTheme="majorHAnsi"/>
          <w:i/>
          <w:sz w:val="22"/>
          <w:szCs w:val="22"/>
        </w:rPr>
        <w:t xml:space="preserve">Rys dziejów piśmiennictwa świata niechrześcijańskiego (…) Indye. Persya. (…) Arabowie i Turcy… </w:t>
      </w:r>
      <w:r w:rsidRPr="001A3827">
        <w:rPr>
          <w:rFonts w:asciiTheme="majorHAnsi" w:hAnsiTheme="majorHAnsi"/>
          <w:sz w:val="22"/>
          <w:szCs w:val="22"/>
        </w:rPr>
        <w:t xml:space="preserve">(1867); Chmielowski, Piotr &amp; Grabowski Edward, </w:t>
      </w:r>
      <w:r w:rsidRPr="001A3827">
        <w:rPr>
          <w:rFonts w:asciiTheme="majorHAnsi" w:hAnsiTheme="majorHAnsi"/>
          <w:i/>
          <w:iCs/>
          <w:sz w:val="22"/>
          <w:szCs w:val="22"/>
        </w:rPr>
        <w:t>Obraz literatury powszechnej w streszczeniach i przykładach</w:t>
      </w:r>
      <w:r w:rsidRPr="001A3827">
        <w:rPr>
          <w:rFonts w:asciiTheme="majorHAnsi" w:hAnsiTheme="majorHAnsi"/>
          <w:sz w:val="22"/>
          <w:szCs w:val="22"/>
        </w:rPr>
        <w:t xml:space="preserve">, </w:t>
      </w:r>
      <w:r w:rsidRPr="001A3827">
        <w:rPr>
          <w:rFonts w:asciiTheme="majorHAnsi" w:hAnsiTheme="majorHAnsi"/>
          <w:i/>
          <w:sz w:val="22"/>
          <w:szCs w:val="22"/>
        </w:rPr>
        <w:t>T. I: Starożytność i wieki średnie</w:t>
      </w:r>
      <w:r w:rsidRPr="001A3827">
        <w:rPr>
          <w:rFonts w:asciiTheme="majorHAnsi" w:hAnsiTheme="majorHAnsi"/>
          <w:iCs/>
          <w:sz w:val="22"/>
          <w:szCs w:val="22"/>
        </w:rPr>
        <w:t xml:space="preserve"> </w:t>
      </w:r>
      <w:r w:rsidRPr="001A3827">
        <w:rPr>
          <w:rFonts w:asciiTheme="majorHAnsi" w:hAnsiTheme="majorHAnsi"/>
          <w:sz w:val="22"/>
          <w:szCs w:val="22"/>
        </w:rPr>
        <w:t xml:space="preserve">(1895); Siemieński, Lucjan, </w:t>
      </w:r>
      <w:r w:rsidRPr="001A3827">
        <w:rPr>
          <w:rFonts w:asciiTheme="majorHAnsi" w:hAnsiTheme="majorHAnsi"/>
          <w:i/>
          <w:iCs/>
          <w:sz w:val="22"/>
          <w:szCs w:val="22"/>
        </w:rPr>
        <w:t xml:space="preserve">Biszen i Menisze. Ustęp z Firdaussego poematu: Szach-namech </w:t>
      </w:r>
      <w:r w:rsidRPr="001A3827">
        <w:rPr>
          <w:rFonts w:asciiTheme="majorHAnsi" w:hAnsiTheme="majorHAnsi"/>
          <w:sz w:val="22"/>
          <w:szCs w:val="22"/>
        </w:rPr>
        <w:t xml:space="preserve">(1855); </w:t>
      </w:r>
      <w:r w:rsidRPr="001A3827">
        <w:rPr>
          <w:rFonts w:asciiTheme="majorHAnsi" w:hAnsiTheme="majorHAnsi"/>
          <w:i/>
          <w:iCs/>
          <w:sz w:val="22"/>
          <w:szCs w:val="22"/>
        </w:rPr>
        <w:t xml:space="preserve">Przegląd dziejów literatury powszechnej, T. I: Pierwotne literatury Wschodu </w:t>
      </w:r>
      <w:r w:rsidRPr="001A3827">
        <w:rPr>
          <w:rFonts w:asciiTheme="majorHAnsi" w:hAnsiTheme="majorHAnsi"/>
          <w:sz w:val="22"/>
          <w:szCs w:val="22"/>
        </w:rPr>
        <w:t>(1855);</w:t>
      </w:r>
    </w:p>
    <w:p w:rsidR="00180B5D" w:rsidRPr="002336A6" w:rsidRDefault="00180B5D" w:rsidP="002336A6">
      <w:pPr>
        <w:autoSpaceDE w:val="0"/>
        <w:autoSpaceDN w:val="0"/>
        <w:adjustRightInd w:val="0"/>
        <w:spacing w:before="240" w:line="276" w:lineRule="auto"/>
        <w:ind w:left="0" w:firstLine="0"/>
        <w:rPr>
          <w:rFonts w:asciiTheme="majorHAnsi" w:hAnsiTheme="majorHAnsi"/>
          <w:bCs/>
          <w:sz w:val="22"/>
          <w:szCs w:val="22"/>
        </w:rPr>
      </w:pPr>
      <w:r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Powyższe </w:t>
      </w:r>
      <w:r w:rsidR="00281C0E" w:rsidRPr="002336A6">
        <w:rPr>
          <w:rFonts w:asciiTheme="majorHAnsi" w:hAnsiTheme="majorHAnsi"/>
          <w:bCs/>
          <w:sz w:val="22"/>
          <w:szCs w:val="22"/>
          <w:lang w:eastAsia="pl-PL"/>
        </w:rPr>
        <w:t>tomy</w:t>
      </w:r>
      <w:r w:rsidR="00D100DD" w:rsidRPr="002336A6">
        <w:rPr>
          <w:rFonts w:asciiTheme="majorHAnsi" w:hAnsiTheme="majorHAnsi"/>
          <w:bCs/>
          <w:sz w:val="22"/>
          <w:szCs w:val="22"/>
          <w:lang w:eastAsia="pl-PL"/>
        </w:rPr>
        <w:t xml:space="preserve">, inicjujące serię </w:t>
      </w:r>
      <w:r w:rsidRPr="002336A6">
        <w:rPr>
          <w:rFonts w:asciiTheme="majorHAnsi" w:hAnsiTheme="majorHAnsi"/>
          <w:bCs/>
          <w:sz w:val="22"/>
          <w:szCs w:val="22"/>
        </w:rPr>
        <w:t>wydawni</w:t>
      </w:r>
      <w:r w:rsidR="00D100DD" w:rsidRPr="002336A6">
        <w:rPr>
          <w:rFonts w:asciiTheme="majorHAnsi" w:hAnsiTheme="majorHAnsi"/>
          <w:bCs/>
          <w:sz w:val="22"/>
          <w:szCs w:val="22"/>
        </w:rPr>
        <w:t>czą</w:t>
      </w:r>
      <w:r w:rsidRPr="002336A6">
        <w:rPr>
          <w:rFonts w:asciiTheme="majorHAnsi" w:hAnsiTheme="majorHAnsi"/>
          <w:bCs/>
          <w:sz w:val="22"/>
          <w:szCs w:val="22"/>
        </w:rPr>
        <w:t xml:space="preserve"> pt. „Orientalia Polonica”, w której publikowane będą wybrane najciekawsze starodruki oraz dzieła XIX-wieczne w reedycji i opracowaniu naukowym specjalistów-orientalist</w:t>
      </w:r>
      <w:r w:rsidR="00D100DD" w:rsidRPr="002336A6">
        <w:rPr>
          <w:rFonts w:asciiTheme="majorHAnsi" w:hAnsiTheme="majorHAnsi"/>
          <w:bCs/>
          <w:sz w:val="22"/>
          <w:szCs w:val="22"/>
        </w:rPr>
        <w:t xml:space="preserve">ów, stanowić będą wymierny efekt niniejszego projektu. Celem i nadzieją jego twórców </w:t>
      </w:r>
      <w:r w:rsidR="002336A6" w:rsidRPr="002336A6">
        <w:rPr>
          <w:rFonts w:asciiTheme="majorHAnsi" w:hAnsiTheme="majorHAnsi"/>
          <w:bCs/>
          <w:sz w:val="22"/>
          <w:szCs w:val="22"/>
        </w:rPr>
        <w:t>byłaby kontynuacja projektu, a tym samym</w:t>
      </w:r>
      <w:r w:rsidR="00D100DD" w:rsidRPr="002336A6">
        <w:rPr>
          <w:rFonts w:asciiTheme="majorHAnsi" w:hAnsiTheme="majorHAnsi"/>
          <w:bCs/>
          <w:sz w:val="22"/>
          <w:szCs w:val="22"/>
        </w:rPr>
        <w:t xml:space="preserve"> powiększanie w przyszłości chronol</w:t>
      </w:r>
      <w:r w:rsidR="00D100DD" w:rsidRPr="002336A6">
        <w:rPr>
          <w:rFonts w:asciiTheme="majorHAnsi" w:hAnsiTheme="majorHAnsi"/>
          <w:bCs/>
          <w:sz w:val="22"/>
          <w:szCs w:val="22"/>
        </w:rPr>
        <w:t>o</w:t>
      </w:r>
      <w:r w:rsidR="00D100DD" w:rsidRPr="002336A6">
        <w:rPr>
          <w:rFonts w:asciiTheme="majorHAnsi" w:hAnsiTheme="majorHAnsi"/>
          <w:bCs/>
          <w:sz w:val="22"/>
          <w:szCs w:val="22"/>
        </w:rPr>
        <w:t>gicznego, geograficznego i językowego zakresu kolejnych</w:t>
      </w:r>
      <w:r w:rsidRPr="002336A6">
        <w:rPr>
          <w:rFonts w:asciiTheme="majorHAnsi" w:hAnsiTheme="majorHAnsi"/>
          <w:bCs/>
          <w:sz w:val="22"/>
          <w:szCs w:val="22"/>
        </w:rPr>
        <w:t xml:space="preserve"> </w:t>
      </w:r>
      <w:r w:rsidR="00416509" w:rsidRPr="002336A6">
        <w:rPr>
          <w:rFonts w:asciiTheme="majorHAnsi" w:hAnsiTheme="majorHAnsi"/>
          <w:bCs/>
          <w:sz w:val="22"/>
          <w:szCs w:val="22"/>
        </w:rPr>
        <w:t xml:space="preserve">prac badawczych i </w:t>
      </w:r>
      <w:r w:rsidR="00D100DD" w:rsidRPr="002336A6">
        <w:rPr>
          <w:rFonts w:asciiTheme="majorHAnsi" w:hAnsiTheme="majorHAnsi"/>
          <w:bCs/>
          <w:sz w:val="22"/>
          <w:szCs w:val="22"/>
        </w:rPr>
        <w:t xml:space="preserve">publikacji </w:t>
      </w:r>
      <w:r w:rsidR="00913200" w:rsidRPr="002336A6">
        <w:rPr>
          <w:rFonts w:asciiTheme="majorHAnsi" w:hAnsiTheme="majorHAnsi"/>
          <w:bCs/>
          <w:sz w:val="22"/>
          <w:szCs w:val="22"/>
          <w:lang w:eastAsia="pl-PL"/>
        </w:rPr>
        <w:t>(poszerzony zakres miałby obejmować między innymi lata 1900-1939, prace dotyczące Dalekiego Wschód czy teksty polskich autorów pisane w językach obcych)</w:t>
      </w:r>
      <w:r w:rsidR="00D100DD" w:rsidRPr="002336A6">
        <w:rPr>
          <w:rFonts w:asciiTheme="majorHAnsi" w:hAnsiTheme="majorHAnsi"/>
          <w:bCs/>
          <w:sz w:val="22"/>
          <w:szCs w:val="22"/>
        </w:rPr>
        <w:t xml:space="preserve">. </w:t>
      </w:r>
    </w:p>
    <w:sectPr w:rsidR="00180B5D" w:rsidRPr="002336A6" w:rsidSect="003950A1"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833" w:rsidRDefault="00573833">
      <w:r>
        <w:separator/>
      </w:r>
    </w:p>
  </w:endnote>
  <w:endnote w:type="continuationSeparator" w:id="0">
    <w:p w:rsidR="00573833" w:rsidRDefault="005738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antGarGotItcL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833" w:rsidRDefault="00573833">
      <w:r>
        <w:separator/>
      </w:r>
    </w:p>
  </w:footnote>
  <w:footnote w:type="continuationSeparator" w:id="0">
    <w:p w:rsidR="00573833" w:rsidRDefault="005738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20B"/>
    <w:multiLevelType w:val="hybridMultilevel"/>
    <w:tmpl w:val="0936CB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 w:tplc="42146E0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084BD1E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9E1864D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D14DEB"/>
    <w:multiLevelType w:val="hybridMultilevel"/>
    <w:tmpl w:val="80280256"/>
    <w:lvl w:ilvl="0" w:tplc="04150011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3C4D75"/>
    <w:multiLevelType w:val="hybridMultilevel"/>
    <w:tmpl w:val="15B647B6"/>
    <w:lvl w:ilvl="0" w:tplc="39F258DE">
      <w:start w:val="8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0D3849AE"/>
    <w:multiLevelType w:val="hybridMultilevel"/>
    <w:tmpl w:val="00A8A4C4"/>
    <w:lvl w:ilvl="0" w:tplc="1D4C424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01A16"/>
    <w:multiLevelType w:val="hybridMultilevel"/>
    <w:tmpl w:val="5E8CAF5A"/>
    <w:lvl w:ilvl="0" w:tplc="4404CEF4">
      <w:start w:val="1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FB53B0"/>
    <w:multiLevelType w:val="hybridMultilevel"/>
    <w:tmpl w:val="35B24C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0F4887"/>
    <w:multiLevelType w:val="hybridMultilevel"/>
    <w:tmpl w:val="2688A9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800788"/>
    <w:multiLevelType w:val="hybridMultilevel"/>
    <w:tmpl w:val="AA60ACE4"/>
    <w:lvl w:ilvl="0" w:tplc="5AD872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6F54FD"/>
    <w:multiLevelType w:val="hybridMultilevel"/>
    <w:tmpl w:val="2D3A867C"/>
    <w:lvl w:ilvl="0" w:tplc="CA10406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21AC6AE9"/>
    <w:multiLevelType w:val="singleLevel"/>
    <w:tmpl w:val="C2943514"/>
    <w:lvl w:ilvl="0">
      <w:start w:val="1"/>
      <w:numFmt w:val="decimal"/>
      <w:lvlText w:val="%1. "/>
      <w:legacy w:legacy="1" w:legacySpace="0" w:legacyIndent="283"/>
      <w:lvlJc w:val="left"/>
      <w:pPr>
        <w:ind w:left="568" w:hanging="283"/>
      </w:pPr>
      <w:rPr>
        <w:b w:val="0"/>
        <w:i w:val="0"/>
        <w:sz w:val="24"/>
      </w:rPr>
    </w:lvl>
  </w:abstractNum>
  <w:abstractNum w:abstractNumId="10">
    <w:nsid w:val="2CE44FB7"/>
    <w:multiLevelType w:val="hybridMultilevel"/>
    <w:tmpl w:val="0AEEC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9C4925"/>
    <w:multiLevelType w:val="hybridMultilevel"/>
    <w:tmpl w:val="BA2A8B52"/>
    <w:lvl w:ilvl="0" w:tplc="265AAC8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737BE0"/>
    <w:multiLevelType w:val="hybridMultilevel"/>
    <w:tmpl w:val="1DD0203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3">
    <w:nsid w:val="30A7403B"/>
    <w:multiLevelType w:val="hybridMultilevel"/>
    <w:tmpl w:val="B1A81A1C"/>
    <w:lvl w:ilvl="0" w:tplc="5AD872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287187"/>
    <w:multiLevelType w:val="hybridMultilevel"/>
    <w:tmpl w:val="1CBEF890"/>
    <w:lvl w:ilvl="0" w:tplc="265AAC8C">
      <w:start w:val="1"/>
      <w:numFmt w:val="bullet"/>
      <w:lvlText w:val="−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>
    <w:nsid w:val="3BB30C42"/>
    <w:multiLevelType w:val="hybridMultilevel"/>
    <w:tmpl w:val="D7C425EA"/>
    <w:lvl w:ilvl="0" w:tplc="51C8B46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D02233E"/>
    <w:multiLevelType w:val="singleLevel"/>
    <w:tmpl w:val="C2943514"/>
    <w:lvl w:ilvl="0">
      <w:start w:val="1"/>
      <w:numFmt w:val="decimal"/>
      <w:lvlText w:val="%1. "/>
      <w:legacy w:legacy="1" w:legacySpace="0" w:legacyIndent="283"/>
      <w:lvlJc w:val="left"/>
      <w:pPr>
        <w:ind w:left="568" w:hanging="283"/>
      </w:pPr>
      <w:rPr>
        <w:b w:val="0"/>
        <w:i w:val="0"/>
        <w:sz w:val="24"/>
      </w:rPr>
    </w:lvl>
  </w:abstractNum>
  <w:abstractNum w:abstractNumId="17">
    <w:nsid w:val="400E121A"/>
    <w:multiLevelType w:val="hybridMultilevel"/>
    <w:tmpl w:val="6C382E4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>
    <w:nsid w:val="4A531C22"/>
    <w:multiLevelType w:val="hybridMultilevel"/>
    <w:tmpl w:val="0A6AEEB6"/>
    <w:lvl w:ilvl="0" w:tplc="265AAC8C">
      <w:start w:val="1"/>
      <w:numFmt w:val="bullet"/>
      <w:lvlText w:val="−"/>
      <w:lvlJc w:val="left"/>
      <w:pPr>
        <w:ind w:left="117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4D0151DC"/>
    <w:multiLevelType w:val="hybridMultilevel"/>
    <w:tmpl w:val="205A832E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C5012E"/>
    <w:multiLevelType w:val="hybridMultilevel"/>
    <w:tmpl w:val="F266EB7E"/>
    <w:lvl w:ilvl="0" w:tplc="265AAC8C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63C08FA"/>
    <w:multiLevelType w:val="hybridMultilevel"/>
    <w:tmpl w:val="3F16B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4F6044"/>
    <w:multiLevelType w:val="hybridMultilevel"/>
    <w:tmpl w:val="67F804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9500A9C"/>
    <w:multiLevelType w:val="hybridMultilevel"/>
    <w:tmpl w:val="606EEE16"/>
    <w:lvl w:ilvl="0" w:tplc="39F258DE">
      <w:start w:val="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E9B39E6"/>
    <w:multiLevelType w:val="hybridMultilevel"/>
    <w:tmpl w:val="D5F80156"/>
    <w:lvl w:ilvl="0" w:tplc="EA6A9B8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ED96525"/>
    <w:multiLevelType w:val="hybridMultilevel"/>
    <w:tmpl w:val="56C09F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53603A5"/>
    <w:multiLevelType w:val="hybridMultilevel"/>
    <w:tmpl w:val="60669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E96D91"/>
    <w:multiLevelType w:val="hybridMultilevel"/>
    <w:tmpl w:val="95321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9F589A"/>
    <w:multiLevelType w:val="hybridMultilevel"/>
    <w:tmpl w:val="9E5EFA32"/>
    <w:lvl w:ilvl="0" w:tplc="EA6A9B8E">
      <w:start w:val="8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CAF52E8"/>
    <w:multiLevelType w:val="hybridMultilevel"/>
    <w:tmpl w:val="ABB27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C82F30"/>
    <w:multiLevelType w:val="hybridMultilevel"/>
    <w:tmpl w:val="C554B84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A42536"/>
    <w:multiLevelType w:val="multilevel"/>
    <w:tmpl w:val="FB50D664"/>
    <w:lvl w:ilvl="0">
      <w:start w:val="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52B3B76"/>
    <w:multiLevelType w:val="multilevel"/>
    <w:tmpl w:val="606EEE16"/>
    <w:lvl w:ilvl="0">
      <w:start w:val="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B0B24E1"/>
    <w:multiLevelType w:val="hybridMultilevel"/>
    <w:tmpl w:val="205A832E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6F127B"/>
    <w:multiLevelType w:val="hybridMultilevel"/>
    <w:tmpl w:val="20583ECE"/>
    <w:lvl w:ilvl="0" w:tplc="EA6A9B8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7"/>
  </w:num>
  <w:num w:numId="5">
    <w:abstractNumId w:val="0"/>
  </w:num>
  <w:num w:numId="6">
    <w:abstractNumId w:val="22"/>
  </w:num>
  <w:num w:numId="7">
    <w:abstractNumId w:val="30"/>
  </w:num>
  <w:num w:numId="8">
    <w:abstractNumId w:val="15"/>
  </w:num>
  <w:num w:numId="9">
    <w:abstractNumId w:val="34"/>
  </w:num>
  <w:num w:numId="10">
    <w:abstractNumId w:val="24"/>
  </w:num>
  <w:num w:numId="11">
    <w:abstractNumId w:val="28"/>
  </w:num>
  <w:num w:numId="12">
    <w:abstractNumId w:val="23"/>
  </w:num>
  <w:num w:numId="13">
    <w:abstractNumId w:val="12"/>
  </w:num>
  <w:num w:numId="14">
    <w:abstractNumId w:val="2"/>
  </w:num>
  <w:num w:numId="15">
    <w:abstractNumId w:val="4"/>
  </w:num>
  <w:num w:numId="16">
    <w:abstractNumId w:val="7"/>
  </w:num>
  <w:num w:numId="17">
    <w:abstractNumId w:val="13"/>
  </w:num>
  <w:num w:numId="18">
    <w:abstractNumId w:val="25"/>
  </w:num>
  <w:num w:numId="19">
    <w:abstractNumId w:val="31"/>
  </w:num>
  <w:num w:numId="20">
    <w:abstractNumId w:val="32"/>
  </w:num>
  <w:num w:numId="21">
    <w:abstractNumId w:val="10"/>
  </w:num>
  <w:num w:numId="22">
    <w:abstractNumId w:val="3"/>
  </w:num>
  <w:num w:numId="23">
    <w:abstractNumId w:val="1"/>
  </w:num>
  <w:num w:numId="24">
    <w:abstractNumId w:val="19"/>
  </w:num>
  <w:num w:numId="25">
    <w:abstractNumId w:val="26"/>
  </w:num>
  <w:num w:numId="26">
    <w:abstractNumId w:val="29"/>
  </w:num>
  <w:num w:numId="27">
    <w:abstractNumId w:val="33"/>
  </w:num>
  <w:num w:numId="28">
    <w:abstractNumId w:val="9"/>
  </w:num>
  <w:num w:numId="29">
    <w:abstractNumId w:val="16"/>
  </w:num>
  <w:num w:numId="30">
    <w:abstractNumId w:val="27"/>
  </w:num>
  <w:num w:numId="31">
    <w:abstractNumId w:val="21"/>
  </w:num>
  <w:num w:numId="32">
    <w:abstractNumId w:val="14"/>
  </w:num>
  <w:num w:numId="33">
    <w:abstractNumId w:val="20"/>
  </w:num>
  <w:num w:numId="34">
    <w:abstractNumId w:val="18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stylePaneFormatFilter w:val="3F0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466E"/>
    <w:rsid w:val="00001D2E"/>
    <w:rsid w:val="000070A4"/>
    <w:rsid w:val="00012042"/>
    <w:rsid w:val="00052029"/>
    <w:rsid w:val="000654C2"/>
    <w:rsid w:val="000A5B41"/>
    <w:rsid w:val="000B2C39"/>
    <w:rsid w:val="000B4A0A"/>
    <w:rsid w:val="000B4DF2"/>
    <w:rsid w:val="000B7F62"/>
    <w:rsid w:val="000C75F9"/>
    <w:rsid w:val="000E404B"/>
    <w:rsid w:val="000E6677"/>
    <w:rsid w:val="000E72BA"/>
    <w:rsid w:val="000F01C1"/>
    <w:rsid w:val="000F3C99"/>
    <w:rsid w:val="000F650B"/>
    <w:rsid w:val="001020B9"/>
    <w:rsid w:val="0012286C"/>
    <w:rsid w:val="00123530"/>
    <w:rsid w:val="001258BE"/>
    <w:rsid w:val="00133FB8"/>
    <w:rsid w:val="00141510"/>
    <w:rsid w:val="00142B21"/>
    <w:rsid w:val="00161F09"/>
    <w:rsid w:val="00167372"/>
    <w:rsid w:val="00175C17"/>
    <w:rsid w:val="00180B5D"/>
    <w:rsid w:val="001931C0"/>
    <w:rsid w:val="001A3827"/>
    <w:rsid w:val="001B4742"/>
    <w:rsid w:val="001B7A86"/>
    <w:rsid w:val="001B7F3C"/>
    <w:rsid w:val="001C0E35"/>
    <w:rsid w:val="001C4C1B"/>
    <w:rsid w:val="001C78B7"/>
    <w:rsid w:val="001D2211"/>
    <w:rsid w:val="001D435E"/>
    <w:rsid w:val="001D57C5"/>
    <w:rsid w:val="001D6EF1"/>
    <w:rsid w:val="001E0DA6"/>
    <w:rsid w:val="001F0C75"/>
    <w:rsid w:val="001F7394"/>
    <w:rsid w:val="00205ECC"/>
    <w:rsid w:val="00206D36"/>
    <w:rsid w:val="00220FDC"/>
    <w:rsid w:val="0022668D"/>
    <w:rsid w:val="0023092A"/>
    <w:rsid w:val="00232B27"/>
    <w:rsid w:val="002336A6"/>
    <w:rsid w:val="002446B0"/>
    <w:rsid w:val="00247FF0"/>
    <w:rsid w:val="00251750"/>
    <w:rsid w:val="0025273C"/>
    <w:rsid w:val="00270609"/>
    <w:rsid w:val="00270A2D"/>
    <w:rsid w:val="00272299"/>
    <w:rsid w:val="00280A20"/>
    <w:rsid w:val="00281C0E"/>
    <w:rsid w:val="00281DD3"/>
    <w:rsid w:val="00285FF0"/>
    <w:rsid w:val="002A061B"/>
    <w:rsid w:val="002A5365"/>
    <w:rsid w:val="002A6029"/>
    <w:rsid w:val="002B5530"/>
    <w:rsid w:val="002C3848"/>
    <w:rsid w:val="002C60D0"/>
    <w:rsid w:val="002D6FD0"/>
    <w:rsid w:val="002E1289"/>
    <w:rsid w:val="002F2BF8"/>
    <w:rsid w:val="00303E46"/>
    <w:rsid w:val="0031192A"/>
    <w:rsid w:val="00320E38"/>
    <w:rsid w:val="0033386F"/>
    <w:rsid w:val="00335379"/>
    <w:rsid w:val="003378D2"/>
    <w:rsid w:val="00345699"/>
    <w:rsid w:val="00355A0D"/>
    <w:rsid w:val="00365102"/>
    <w:rsid w:val="00370D08"/>
    <w:rsid w:val="003717C6"/>
    <w:rsid w:val="003774E6"/>
    <w:rsid w:val="00383DDC"/>
    <w:rsid w:val="00383DE7"/>
    <w:rsid w:val="00386FE6"/>
    <w:rsid w:val="003950A1"/>
    <w:rsid w:val="00397851"/>
    <w:rsid w:val="003A5158"/>
    <w:rsid w:val="003A5930"/>
    <w:rsid w:val="003A7C27"/>
    <w:rsid w:val="003C47D8"/>
    <w:rsid w:val="003D1FE1"/>
    <w:rsid w:val="003E14ED"/>
    <w:rsid w:val="003E5049"/>
    <w:rsid w:val="003E5A86"/>
    <w:rsid w:val="003E7815"/>
    <w:rsid w:val="003E7CBC"/>
    <w:rsid w:val="003F0B58"/>
    <w:rsid w:val="00402094"/>
    <w:rsid w:val="00404EB3"/>
    <w:rsid w:val="00414DA5"/>
    <w:rsid w:val="00416509"/>
    <w:rsid w:val="00421092"/>
    <w:rsid w:val="00421ADC"/>
    <w:rsid w:val="00430179"/>
    <w:rsid w:val="00450658"/>
    <w:rsid w:val="00451CAC"/>
    <w:rsid w:val="00456568"/>
    <w:rsid w:val="00465ED4"/>
    <w:rsid w:val="0046697E"/>
    <w:rsid w:val="004737A4"/>
    <w:rsid w:val="00473822"/>
    <w:rsid w:val="00473ABD"/>
    <w:rsid w:val="0047440D"/>
    <w:rsid w:val="00480A71"/>
    <w:rsid w:val="00483744"/>
    <w:rsid w:val="0048460B"/>
    <w:rsid w:val="0049658F"/>
    <w:rsid w:val="004A1299"/>
    <w:rsid w:val="004B1631"/>
    <w:rsid w:val="004C00F1"/>
    <w:rsid w:val="004C5B2A"/>
    <w:rsid w:val="004C690F"/>
    <w:rsid w:val="004D1155"/>
    <w:rsid w:val="004D351B"/>
    <w:rsid w:val="004D6463"/>
    <w:rsid w:val="004F1C9E"/>
    <w:rsid w:val="004F22BD"/>
    <w:rsid w:val="004F2AA2"/>
    <w:rsid w:val="00500914"/>
    <w:rsid w:val="0051705A"/>
    <w:rsid w:val="00517B39"/>
    <w:rsid w:val="00522DFF"/>
    <w:rsid w:val="00523872"/>
    <w:rsid w:val="00525B1F"/>
    <w:rsid w:val="00527D0D"/>
    <w:rsid w:val="005409D8"/>
    <w:rsid w:val="00542ECC"/>
    <w:rsid w:val="00563F8F"/>
    <w:rsid w:val="00571125"/>
    <w:rsid w:val="00573833"/>
    <w:rsid w:val="00576407"/>
    <w:rsid w:val="0058220C"/>
    <w:rsid w:val="00584C2E"/>
    <w:rsid w:val="005913B8"/>
    <w:rsid w:val="00591581"/>
    <w:rsid w:val="00596F33"/>
    <w:rsid w:val="005A434B"/>
    <w:rsid w:val="005A7890"/>
    <w:rsid w:val="005B05B4"/>
    <w:rsid w:val="005B1B55"/>
    <w:rsid w:val="005B534A"/>
    <w:rsid w:val="005C1F2D"/>
    <w:rsid w:val="005C233F"/>
    <w:rsid w:val="005C3AF0"/>
    <w:rsid w:val="005D28D5"/>
    <w:rsid w:val="005D50F4"/>
    <w:rsid w:val="005D626C"/>
    <w:rsid w:val="005E0BBF"/>
    <w:rsid w:val="005F68B7"/>
    <w:rsid w:val="00604CF5"/>
    <w:rsid w:val="0061225B"/>
    <w:rsid w:val="0061390C"/>
    <w:rsid w:val="00613A6D"/>
    <w:rsid w:val="006339E8"/>
    <w:rsid w:val="00633A06"/>
    <w:rsid w:val="006423BF"/>
    <w:rsid w:val="00645364"/>
    <w:rsid w:val="00655CFA"/>
    <w:rsid w:val="00670345"/>
    <w:rsid w:val="00680A96"/>
    <w:rsid w:val="0068373F"/>
    <w:rsid w:val="006839F4"/>
    <w:rsid w:val="00683F0F"/>
    <w:rsid w:val="00687111"/>
    <w:rsid w:val="0068759B"/>
    <w:rsid w:val="006A3802"/>
    <w:rsid w:val="006B2AAE"/>
    <w:rsid w:val="006C58CF"/>
    <w:rsid w:val="006D6AC8"/>
    <w:rsid w:val="006E41CB"/>
    <w:rsid w:val="006F4439"/>
    <w:rsid w:val="006F70F3"/>
    <w:rsid w:val="007160B2"/>
    <w:rsid w:val="00720F43"/>
    <w:rsid w:val="00730445"/>
    <w:rsid w:val="00745442"/>
    <w:rsid w:val="007472E5"/>
    <w:rsid w:val="00756008"/>
    <w:rsid w:val="0076408E"/>
    <w:rsid w:val="00767172"/>
    <w:rsid w:val="007721AA"/>
    <w:rsid w:val="007820C1"/>
    <w:rsid w:val="0079167D"/>
    <w:rsid w:val="007922C9"/>
    <w:rsid w:val="007949C6"/>
    <w:rsid w:val="007A1C08"/>
    <w:rsid w:val="007B45AA"/>
    <w:rsid w:val="007C6633"/>
    <w:rsid w:val="007C6BAD"/>
    <w:rsid w:val="007C7182"/>
    <w:rsid w:val="007D0EE2"/>
    <w:rsid w:val="007D623E"/>
    <w:rsid w:val="007E0519"/>
    <w:rsid w:val="007E0962"/>
    <w:rsid w:val="007E35B6"/>
    <w:rsid w:val="007E5863"/>
    <w:rsid w:val="007E7245"/>
    <w:rsid w:val="007F1CCC"/>
    <w:rsid w:val="007F2F59"/>
    <w:rsid w:val="0080504C"/>
    <w:rsid w:val="00817746"/>
    <w:rsid w:val="00825186"/>
    <w:rsid w:val="00840134"/>
    <w:rsid w:val="008411DD"/>
    <w:rsid w:val="008437DB"/>
    <w:rsid w:val="008460E8"/>
    <w:rsid w:val="00853D17"/>
    <w:rsid w:val="00855D35"/>
    <w:rsid w:val="00864EE7"/>
    <w:rsid w:val="00885976"/>
    <w:rsid w:val="00885E38"/>
    <w:rsid w:val="00887A9E"/>
    <w:rsid w:val="0089256B"/>
    <w:rsid w:val="008A3394"/>
    <w:rsid w:val="008B1169"/>
    <w:rsid w:val="008B17CB"/>
    <w:rsid w:val="008D6DAF"/>
    <w:rsid w:val="008D745A"/>
    <w:rsid w:val="008E2448"/>
    <w:rsid w:val="008E3F12"/>
    <w:rsid w:val="008E4CAA"/>
    <w:rsid w:val="008F24E9"/>
    <w:rsid w:val="0090081C"/>
    <w:rsid w:val="009023F0"/>
    <w:rsid w:val="00907FBC"/>
    <w:rsid w:val="00913200"/>
    <w:rsid w:val="00925FEF"/>
    <w:rsid w:val="00941824"/>
    <w:rsid w:val="00950AC2"/>
    <w:rsid w:val="00952A21"/>
    <w:rsid w:val="0095366D"/>
    <w:rsid w:val="009566CF"/>
    <w:rsid w:val="00966058"/>
    <w:rsid w:val="009763CD"/>
    <w:rsid w:val="009911D4"/>
    <w:rsid w:val="00996A28"/>
    <w:rsid w:val="009E43C6"/>
    <w:rsid w:val="009F270A"/>
    <w:rsid w:val="009F4BD4"/>
    <w:rsid w:val="009F6751"/>
    <w:rsid w:val="009F7FB9"/>
    <w:rsid w:val="00A0424A"/>
    <w:rsid w:val="00A07C71"/>
    <w:rsid w:val="00A21EDA"/>
    <w:rsid w:val="00A25816"/>
    <w:rsid w:val="00A25DCA"/>
    <w:rsid w:val="00A301D5"/>
    <w:rsid w:val="00A3102F"/>
    <w:rsid w:val="00A4348E"/>
    <w:rsid w:val="00A45741"/>
    <w:rsid w:val="00A46E35"/>
    <w:rsid w:val="00A66F3D"/>
    <w:rsid w:val="00A75096"/>
    <w:rsid w:val="00A75210"/>
    <w:rsid w:val="00A756FB"/>
    <w:rsid w:val="00A80EE8"/>
    <w:rsid w:val="00A93972"/>
    <w:rsid w:val="00AA10DF"/>
    <w:rsid w:val="00AA2ABD"/>
    <w:rsid w:val="00AA7249"/>
    <w:rsid w:val="00AB08E3"/>
    <w:rsid w:val="00AB149F"/>
    <w:rsid w:val="00AB5F3B"/>
    <w:rsid w:val="00AB6925"/>
    <w:rsid w:val="00AB78E7"/>
    <w:rsid w:val="00AC6E11"/>
    <w:rsid w:val="00AD3BFE"/>
    <w:rsid w:val="00AD6D31"/>
    <w:rsid w:val="00AE36D1"/>
    <w:rsid w:val="00AE7155"/>
    <w:rsid w:val="00AF49D0"/>
    <w:rsid w:val="00AF65F6"/>
    <w:rsid w:val="00B0145E"/>
    <w:rsid w:val="00B21747"/>
    <w:rsid w:val="00B552FC"/>
    <w:rsid w:val="00B65983"/>
    <w:rsid w:val="00B73769"/>
    <w:rsid w:val="00B81276"/>
    <w:rsid w:val="00B81A01"/>
    <w:rsid w:val="00B85892"/>
    <w:rsid w:val="00B85AF1"/>
    <w:rsid w:val="00B8603A"/>
    <w:rsid w:val="00B86FE9"/>
    <w:rsid w:val="00B910FD"/>
    <w:rsid w:val="00B93B45"/>
    <w:rsid w:val="00BA38FB"/>
    <w:rsid w:val="00BA4902"/>
    <w:rsid w:val="00BA799B"/>
    <w:rsid w:val="00BB4AB6"/>
    <w:rsid w:val="00BB590B"/>
    <w:rsid w:val="00BB5BAB"/>
    <w:rsid w:val="00BB6F27"/>
    <w:rsid w:val="00BC088E"/>
    <w:rsid w:val="00BC3108"/>
    <w:rsid w:val="00BC6287"/>
    <w:rsid w:val="00BC6EA9"/>
    <w:rsid w:val="00BD186D"/>
    <w:rsid w:val="00BE01D4"/>
    <w:rsid w:val="00BE5030"/>
    <w:rsid w:val="00BE6A95"/>
    <w:rsid w:val="00BF7159"/>
    <w:rsid w:val="00BF78A0"/>
    <w:rsid w:val="00C02D77"/>
    <w:rsid w:val="00C13BB8"/>
    <w:rsid w:val="00C13DC4"/>
    <w:rsid w:val="00C16CFB"/>
    <w:rsid w:val="00C34C30"/>
    <w:rsid w:val="00C42AD8"/>
    <w:rsid w:val="00C43D83"/>
    <w:rsid w:val="00C519D7"/>
    <w:rsid w:val="00C51D10"/>
    <w:rsid w:val="00C727ED"/>
    <w:rsid w:val="00C7365F"/>
    <w:rsid w:val="00C739DE"/>
    <w:rsid w:val="00C80113"/>
    <w:rsid w:val="00C80947"/>
    <w:rsid w:val="00C822E7"/>
    <w:rsid w:val="00C862CA"/>
    <w:rsid w:val="00C87389"/>
    <w:rsid w:val="00C87B4B"/>
    <w:rsid w:val="00CB055D"/>
    <w:rsid w:val="00CB4C57"/>
    <w:rsid w:val="00CB6CBE"/>
    <w:rsid w:val="00CC6B68"/>
    <w:rsid w:val="00CC7E41"/>
    <w:rsid w:val="00CD0B24"/>
    <w:rsid w:val="00CD5DF3"/>
    <w:rsid w:val="00CE0194"/>
    <w:rsid w:val="00CE2202"/>
    <w:rsid w:val="00CF03DF"/>
    <w:rsid w:val="00D0602C"/>
    <w:rsid w:val="00D100DD"/>
    <w:rsid w:val="00D16FDA"/>
    <w:rsid w:val="00D2719D"/>
    <w:rsid w:val="00D32FDC"/>
    <w:rsid w:val="00D42636"/>
    <w:rsid w:val="00D51411"/>
    <w:rsid w:val="00D5466E"/>
    <w:rsid w:val="00D555AE"/>
    <w:rsid w:val="00D55F15"/>
    <w:rsid w:val="00D567B3"/>
    <w:rsid w:val="00D57B9E"/>
    <w:rsid w:val="00D57D3F"/>
    <w:rsid w:val="00D63D7A"/>
    <w:rsid w:val="00D82342"/>
    <w:rsid w:val="00D82EAA"/>
    <w:rsid w:val="00D85729"/>
    <w:rsid w:val="00D85865"/>
    <w:rsid w:val="00D8784E"/>
    <w:rsid w:val="00D96610"/>
    <w:rsid w:val="00DA1FE4"/>
    <w:rsid w:val="00DA347F"/>
    <w:rsid w:val="00DA711A"/>
    <w:rsid w:val="00DB0DA6"/>
    <w:rsid w:val="00DB7F7D"/>
    <w:rsid w:val="00DD01BC"/>
    <w:rsid w:val="00DD10A8"/>
    <w:rsid w:val="00DD2918"/>
    <w:rsid w:val="00DD6F35"/>
    <w:rsid w:val="00DE0B4F"/>
    <w:rsid w:val="00DE69E2"/>
    <w:rsid w:val="00E02BF2"/>
    <w:rsid w:val="00E140B7"/>
    <w:rsid w:val="00E17714"/>
    <w:rsid w:val="00E26BA0"/>
    <w:rsid w:val="00E36F69"/>
    <w:rsid w:val="00E37171"/>
    <w:rsid w:val="00E41782"/>
    <w:rsid w:val="00E53023"/>
    <w:rsid w:val="00E7101D"/>
    <w:rsid w:val="00E74E55"/>
    <w:rsid w:val="00E76089"/>
    <w:rsid w:val="00E80CB9"/>
    <w:rsid w:val="00E95A27"/>
    <w:rsid w:val="00EA102F"/>
    <w:rsid w:val="00EA56BD"/>
    <w:rsid w:val="00EB2F7A"/>
    <w:rsid w:val="00EC2C23"/>
    <w:rsid w:val="00ED3DF6"/>
    <w:rsid w:val="00ED743A"/>
    <w:rsid w:val="00ED7D2B"/>
    <w:rsid w:val="00EE70E7"/>
    <w:rsid w:val="00EF2AE3"/>
    <w:rsid w:val="00F02FDB"/>
    <w:rsid w:val="00F0606B"/>
    <w:rsid w:val="00F11C0B"/>
    <w:rsid w:val="00F221C0"/>
    <w:rsid w:val="00F23CAD"/>
    <w:rsid w:val="00F33A9A"/>
    <w:rsid w:val="00F43124"/>
    <w:rsid w:val="00F457B0"/>
    <w:rsid w:val="00F45D3E"/>
    <w:rsid w:val="00F4622E"/>
    <w:rsid w:val="00F67E5A"/>
    <w:rsid w:val="00F7161F"/>
    <w:rsid w:val="00F97111"/>
    <w:rsid w:val="00FA10DB"/>
    <w:rsid w:val="00FB3A51"/>
    <w:rsid w:val="00FC45A5"/>
    <w:rsid w:val="00FC6E3A"/>
    <w:rsid w:val="00FD0E13"/>
    <w:rsid w:val="00FE4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bn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5466E"/>
    <w:pPr>
      <w:spacing w:before="120"/>
      <w:ind w:left="357" w:hanging="357"/>
      <w:jc w:val="both"/>
    </w:pPr>
    <w:rPr>
      <w:sz w:val="24"/>
      <w:szCs w:val="24"/>
      <w:lang w:eastAsia="en-US" w:bidi="ar-SA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012042"/>
    <w:pPr>
      <w:keepNext/>
      <w:overflowPunct w:val="0"/>
      <w:autoSpaceDE w:val="0"/>
      <w:autoSpaceDN w:val="0"/>
      <w:adjustRightInd w:val="0"/>
      <w:spacing w:line="360" w:lineRule="auto"/>
      <w:ind w:left="426" w:hanging="426"/>
      <w:textAlignment w:val="baseline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51B"/>
    <w:rPr>
      <w:rFonts w:asciiTheme="minorHAnsi" w:eastAsiaTheme="minorEastAsia" w:hAnsiTheme="minorHAnsi" w:cstheme="minorBidi"/>
      <w:b/>
      <w:bCs/>
      <w:sz w:val="28"/>
      <w:szCs w:val="28"/>
      <w:lang w:eastAsia="en-US" w:bidi="ar-SA"/>
    </w:rPr>
  </w:style>
  <w:style w:type="paragraph" w:styleId="Tytu">
    <w:name w:val="Title"/>
    <w:basedOn w:val="Normalny"/>
    <w:link w:val="TytuZnak"/>
    <w:uiPriority w:val="10"/>
    <w:qFormat/>
    <w:rsid w:val="00D5466E"/>
    <w:pPr>
      <w:jc w:val="center"/>
    </w:pPr>
    <w:rPr>
      <w:b/>
      <w:bCs/>
      <w:sz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4D351B"/>
    <w:rPr>
      <w:rFonts w:asciiTheme="majorHAnsi" w:eastAsiaTheme="majorEastAsia" w:hAnsiTheme="majorHAnsi" w:cstheme="majorBidi"/>
      <w:b/>
      <w:bCs/>
      <w:kern w:val="28"/>
      <w:sz w:val="32"/>
      <w:szCs w:val="32"/>
      <w:lang w:eastAsia="en-US" w:bidi="ar-SA"/>
    </w:rPr>
  </w:style>
  <w:style w:type="paragraph" w:styleId="Tekstpodstawowy">
    <w:name w:val="Body Text"/>
    <w:basedOn w:val="Normalny"/>
    <w:link w:val="TekstpodstawowyZnak"/>
    <w:uiPriority w:val="99"/>
    <w:rsid w:val="00D5466E"/>
    <w:pPr>
      <w:jc w:val="center"/>
    </w:pPr>
    <w:rPr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D351B"/>
    <w:rPr>
      <w:sz w:val="24"/>
      <w:szCs w:val="24"/>
      <w:lang w:eastAsia="en-US" w:bidi="ar-SA"/>
    </w:rPr>
  </w:style>
  <w:style w:type="character" w:styleId="Hipercze">
    <w:name w:val="Hyperlink"/>
    <w:basedOn w:val="Domylnaczcionkaakapitu"/>
    <w:uiPriority w:val="99"/>
    <w:rsid w:val="00683F0F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rsid w:val="00683F0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51B"/>
    <w:rPr>
      <w:sz w:val="16"/>
      <w:szCs w:val="16"/>
      <w:lang w:eastAsia="en-US" w:bidi="ar-SA"/>
    </w:rPr>
  </w:style>
  <w:style w:type="character" w:styleId="Pogrubienie">
    <w:name w:val="Strong"/>
    <w:basedOn w:val="Domylnaczcionkaakapitu"/>
    <w:uiPriority w:val="22"/>
    <w:qFormat/>
    <w:rsid w:val="00683F0F"/>
    <w:rPr>
      <w:b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B1169"/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351B"/>
    <w:rPr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rsid w:val="008B1169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rsid w:val="0001204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D351B"/>
    <w:rPr>
      <w:sz w:val="24"/>
      <w:szCs w:val="24"/>
      <w:lang w:eastAsia="en-US" w:bidi="ar-SA"/>
    </w:rPr>
  </w:style>
  <w:style w:type="paragraph" w:styleId="Nagwek">
    <w:name w:val="header"/>
    <w:basedOn w:val="Normalny"/>
    <w:link w:val="NagwekZnak"/>
    <w:uiPriority w:val="99"/>
    <w:rsid w:val="003E50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351B"/>
    <w:rPr>
      <w:sz w:val="24"/>
      <w:szCs w:val="24"/>
      <w:lang w:eastAsia="en-US" w:bidi="ar-SA"/>
    </w:rPr>
  </w:style>
  <w:style w:type="paragraph" w:styleId="Stopka">
    <w:name w:val="footer"/>
    <w:basedOn w:val="Normalny"/>
    <w:link w:val="StopkaZnak"/>
    <w:uiPriority w:val="99"/>
    <w:rsid w:val="003E50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D351B"/>
    <w:rPr>
      <w:sz w:val="24"/>
      <w:szCs w:val="24"/>
      <w:lang w:eastAsia="en-US" w:bidi="ar-SA"/>
    </w:rPr>
  </w:style>
  <w:style w:type="character" w:styleId="Odwoaniedokomentarza">
    <w:name w:val="annotation reference"/>
    <w:basedOn w:val="Domylnaczcionkaakapitu"/>
    <w:uiPriority w:val="99"/>
    <w:semiHidden/>
    <w:rsid w:val="00175C17"/>
    <w:rPr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75C1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351B"/>
    <w:rPr>
      <w:lang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75C1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351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175C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51B"/>
    <w:rPr>
      <w:rFonts w:ascii="Tahoma" w:hAnsi="Tahoma" w:cs="Tahoma"/>
      <w:sz w:val="16"/>
      <w:szCs w:val="16"/>
      <w:lang w:eastAsia="en-US" w:bidi="ar-SA"/>
    </w:rPr>
  </w:style>
  <w:style w:type="paragraph" w:customStyle="1" w:styleId="Pa2">
    <w:name w:val="Pa2"/>
    <w:basedOn w:val="Normalny"/>
    <w:next w:val="Normalny"/>
    <w:rsid w:val="007E35B6"/>
    <w:pPr>
      <w:autoSpaceDE w:val="0"/>
      <w:autoSpaceDN w:val="0"/>
      <w:adjustRightInd w:val="0"/>
      <w:spacing w:line="241" w:lineRule="atLeast"/>
    </w:pPr>
    <w:rPr>
      <w:rFonts w:ascii="AvantGarGotItcLUN" w:hAnsi="AvantGarGotItcLUN"/>
      <w:lang w:eastAsia="pl-PL"/>
    </w:rPr>
  </w:style>
  <w:style w:type="character" w:customStyle="1" w:styleId="A2">
    <w:name w:val="A2"/>
    <w:rsid w:val="007E35B6"/>
    <w:rPr>
      <w:color w:val="000000"/>
      <w:sz w:val="32"/>
    </w:rPr>
  </w:style>
  <w:style w:type="character" w:styleId="Numerstrony">
    <w:name w:val="page number"/>
    <w:basedOn w:val="Domylnaczcionkaakapitu"/>
    <w:uiPriority w:val="99"/>
    <w:rsid w:val="003950A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E01D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351B"/>
    <w:rPr>
      <w:lang w:eastAsia="en-US" w:bidi="ar-SA"/>
    </w:rPr>
  </w:style>
  <w:style w:type="character" w:styleId="Odwoanieprzypisukocowego">
    <w:name w:val="endnote reference"/>
    <w:basedOn w:val="Domylnaczcionkaakapitu"/>
    <w:uiPriority w:val="99"/>
    <w:semiHidden/>
    <w:rsid w:val="00BE01D4"/>
    <w:rPr>
      <w:vertAlign w:val="superscript"/>
    </w:rPr>
  </w:style>
  <w:style w:type="paragraph" w:styleId="NormalnyWeb">
    <w:name w:val="Normal (Web)"/>
    <w:basedOn w:val="Normalny"/>
    <w:uiPriority w:val="99"/>
    <w:rsid w:val="00D0602C"/>
    <w:pPr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D0602C"/>
    <w:rPr>
      <w:i/>
    </w:rPr>
  </w:style>
  <w:style w:type="paragraph" w:styleId="Akapitzlist">
    <w:name w:val="List Paragraph"/>
    <w:basedOn w:val="Normalny"/>
    <w:uiPriority w:val="34"/>
    <w:qFormat/>
    <w:rsid w:val="009023F0"/>
    <w:pPr>
      <w:ind w:left="708"/>
    </w:pPr>
  </w:style>
  <w:style w:type="paragraph" w:styleId="Zwykytekst">
    <w:name w:val="Plain Text"/>
    <w:basedOn w:val="Normalny"/>
    <w:link w:val="ZwykytekstZnak"/>
    <w:uiPriority w:val="99"/>
    <w:unhideWhenUsed/>
    <w:rsid w:val="00473822"/>
    <w:pPr>
      <w:spacing w:before="0"/>
      <w:ind w:left="0" w:firstLine="0"/>
      <w:jc w:val="left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73822"/>
    <w:rPr>
      <w:rFonts w:ascii="Consolas" w:eastAsiaTheme="minorHAnsi" w:hAnsi="Consolas" w:cstheme="minorBidi"/>
      <w:sz w:val="21"/>
      <w:szCs w:val="21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31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1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1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31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31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3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56CFA-FE86-4FA7-9A4A-4B53BE700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1337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</vt:lpstr>
    </vt:vector>
  </TitlesOfParts>
  <Company>MNISW</Company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</dc:title>
  <dc:creator>bszkup</dc:creator>
  <cp:lastModifiedBy>User1</cp:lastModifiedBy>
  <cp:revision>13</cp:revision>
  <cp:lastPrinted>2013-06-11T09:53:00Z</cp:lastPrinted>
  <dcterms:created xsi:type="dcterms:W3CDTF">2013-06-06T05:19:00Z</dcterms:created>
  <dcterms:modified xsi:type="dcterms:W3CDTF">2013-06-18T16:21:00Z</dcterms:modified>
</cp:coreProperties>
</file>