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95D1" w14:textId="0895114F" w:rsidR="00CC1A0E" w:rsidRPr="00B32043" w:rsidRDefault="00B32043" w:rsidP="00B32043">
      <w:pPr>
        <w:jc w:val="center"/>
        <w:rPr>
          <w:rFonts w:eastAsia="Times New Roman" w:cs="Times New Roman"/>
          <w:b/>
          <w:bCs/>
          <w:color w:val="000000" w:themeColor="text1"/>
        </w:rPr>
      </w:pPr>
      <w:r w:rsidRPr="668EA005">
        <w:rPr>
          <w:rFonts w:ascii="Times" w:eastAsia="Times" w:hAnsi="Times" w:cs="Times"/>
          <w:b/>
          <w:bCs/>
          <w:color w:val="000000" w:themeColor="text1"/>
        </w:rPr>
        <w:t>The Regulations of</w:t>
      </w:r>
      <w:r w:rsidR="008B081D" w:rsidRPr="668EA005">
        <w:rPr>
          <w:rFonts w:ascii="Times" w:eastAsia="Times" w:hAnsi="Times" w:cs="Times"/>
          <w:b/>
          <w:bCs/>
          <w:color w:val="000000" w:themeColor="text1"/>
        </w:rPr>
        <w:t xml:space="preserve"> second edition of</w:t>
      </w:r>
      <w:r w:rsidRPr="668EA005">
        <w:rPr>
          <w:rFonts w:ascii="Times" w:eastAsia="Times" w:hAnsi="Times" w:cs="Times"/>
          <w:b/>
          <w:bCs/>
          <w:color w:val="000000" w:themeColor="text1"/>
        </w:rPr>
        <w:t xml:space="preserve"> the Competition</w:t>
      </w:r>
      <w:r w:rsidRPr="668EA005">
        <w:rPr>
          <w:rFonts w:eastAsia="Times New Roman" w:cs="Times New Roman"/>
          <w:b/>
          <w:bCs/>
          <w:color w:val="000000" w:themeColor="text1"/>
        </w:rPr>
        <w:t xml:space="preserve"> “Grants for </w:t>
      </w:r>
      <w:proofErr w:type="gramStart"/>
      <w:r w:rsidRPr="668EA005">
        <w:rPr>
          <w:rFonts w:eastAsia="Times New Roman" w:cs="Times New Roman"/>
          <w:b/>
          <w:bCs/>
          <w:color w:val="000000" w:themeColor="text1"/>
        </w:rPr>
        <w:t>Future”  for</w:t>
      </w:r>
      <w:proofErr w:type="gramEnd"/>
      <w:r w:rsidRPr="668EA005">
        <w:rPr>
          <w:rFonts w:eastAsia="Times New Roman" w:cs="Times New Roman"/>
          <w:b/>
          <w:bCs/>
          <w:color w:val="000000" w:themeColor="text1"/>
        </w:rPr>
        <w:t xml:space="preserve"> Distinguished Students of the Faculty of International and Political Studies for the Execution of</w:t>
      </w:r>
      <w:r w:rsidR="006E7C41" w:rsidRPr="668EA005">
        <w:rPr>
          <w:rFonts w:eastAsia="Times New Roman" w:cs="Times New Roman"/>
          <w:b/>
          <w:bCs/>
          <w:color w:val="000000" w:themeColor="text1"/>
        </w:rPr>
        <w:t xml:space="preserve"> </w:t>
      </w:r>
      <w:r w:rsidRPr="668EA005">
        <w:rPr>
          <w:rFonts w:eastAsia="Times New Roman" w:cs="Times New Roman"/>
          <w:b/>
          <w:bCs/>
          <w:color w:val="000000" w:themeColor="text1"/>
        </w:rPr>
        <w:t xml:space="preserve">Projects   </w:t>
      </w:r>
    </w:p>
    <w:p w14:paraId="5A26360F" w14:textId="77777777" w:rsidR="00CC1A0E" w:rsidRPr="00B32043" w:rsidRDefault="00CC1A0E" w:rsidP="04EBB517">
      <w:pPr>
        <w:jc w:val="center"/>
        <w:rPr>
          <w:rFonts w:eastAsia="Times New Roman" w:cs="Times New Roman"/>
          <w:b/>
          <w:bCs/>
          <w:color w:val="000000" w:themeColor="text1"/>
        </w:rPr>
      </w:pPr>
    </w:p>
    <w:p w14:paraId="6239416C" w14:textId="77777777" w:rsidR="00B32043" w:rsidRPr="00BF1A50" w:rsidRDefault="00B32043" w:rsidP="00B32043">
      <w:pPr>
        <w:pStyle w:val="Akapitzlist"/>
        <w:spacing w:after="120" w:line="360" w:lineRule="auto"/>
        <w:jc w:val="center"/>
        <w:rPr>
          <w:rFonts w:ascii="Times" w:eastAsia="Times" w:hAnsi="Times" w:cs="Times"/>
          <w:b/>
          <w:bCs/>
          <w:color w:val="000000" w:themeColor="text1"/>
        </w:rPr>
      </w:pPr>
      <w:r w:rsidRPr="00BF1A50">
        <w:rPr>
          <w:rFonts w:ascii="Times" w:eastAsia="Times" w:hAnsi="Times" w:cs="Times"/>
          <w:b/>
          <w:bCs/>
          <w:color w:val="000000" w:themeColor="text1"/>
        </w:rPr>
        <w:t>The Objectives and Results of the Competition</w:t>
      </w:r>
    </w:p>
    <w:p w14:paraId="01196D15" w14:textId="77777777" w:rsidR="00B32043" w:rsidRPr="005965BF" w:rsidRDefault="00B32043" w:rsidP="00B32043">
      <w:pPr>
        <w:jc w:val="center"/>
        <w:rPr>
          <w:rFonts w:ascii="Times" w:eastAsia="Times" w:hAnsi="Times" w:cs="Times"/>
          <w:b/>
          <w:bCs/>
          <w:color w:val="000000" w:themeColor="text1"/>
        </w:rPr>
      </w:pPr>
    </w:p>
    <w:p w14:paraId="3CFD0410" w14:textId="59C5B5C0" w:rsidR="00B32043" w:rsidRDefault="00B32043" w:rsidP="00B32043">
      <w:pPr>
        <w:pStyle w:val="Akapitzlist"/>
        <w:numPr>
          <w:ilvl w:val="0"/>
          <w:numId w:val="11"/>
        </w:numPr>
        <w:spacing w:line="360" w:lineRule="auto"/>
        <w:jc w:val="both"/>
        <w:rPr>
          <w:rFonts w:ascii="Times" w:eastAsia="Times" w:hAnsi="Times" w:cs="Times"/>
          <w:color w:val="000000" w:themeColor="text1"/>
        </w:rPr>
      </w:pPr>
      <w:r w:rsidRPr="668EA005">
        <w:rPr>
          <w:rFonts w:ascii="Times" w:eastAsia="Times" w:hAnsi="Times" w:cs="Times"/>
          <w:color w:val="000000" w:themeColor="text1"/>
        </w:rPr>
        <w:t>The Competition of the Faculty of International and Political Studies of the Jagiellonian University (</w:t>
      </w:r>
      <w:proofErr w:type="spellStart"/>
      <w:r w:rsidRPr="668EA005">
        <w:rPr>
          <w:rFonts w:ascii="Times" w:eastAsia="Times" w:hAnsi="Times" w:cs="Times"/>
          <w:color w:val="000000" w:themeColor="text1"/>
        </w:rPr>
        <w:t>WSMiP</w:t>
      </w:r>
      <w:proofErr w:type="spellEnd"/>
      <w:r w:rsidRPr="668EA005">
        <w:rPr>
          <w:rFonts w:ascii="Times" w:eastAsia="Times" w:hAnsi="Times" w:cs="Times"/>
          <w:color w:val="000000" w:themeColor="text1"/>
        </w:rPr>
        <w:t xml:space="preserve"> UJ), “</w:t>
      </w:r>
      <w:r w:rsidRPr="668EA005">
        <w:rPr>
          <w:rFonts w:eastAsia="Times New Roman" w:cs="Times New Roman"/>
          <w:color w:val="000000" w:themeColor="text1"/>
        </w:rPr>
        <w:t>Grants for Future</w:t>
      </w:r>
      <w:r w:rsidR="3F31A4B4" w:rsidRPr="668EA005">
        <w:rPr>
          <w:rFonts w:eastAsia="Times New Roman" w:cs="Times New Roman"/>
          <w:color w:val="000000" w:themeColor="text1"/>
        </w:rPr>
        <w:t xml:space="preserve"> 2</w:t>
      </w:r>
      <w:r w:rsidR="3F31A4B4" w:rsidRPr="668EA005">
        <w:rPr>
          <w:rFonts w:eastAsia="Times New Roman" w:cs="Times New Roman"/>
          <w:color w:val="000000" w:themeColor="text1"/>
          <w:vertAlign w:val="superscript"/>
        </w:rPr>
        <w:t>nd</w:t>
      </w:r>
      <w:r w:rsidR="3F31A4B4" w:rsidRPr="668EA005">
        <w:rPr>
          <w:rFonts w:eastAsia="Times New Roman" w:cs="Times New Roman"/>
          <w:color w:val="000000" w:themeColor="text1"/>
        </w:rPr>
        <w:t xml:space="preserve"> edition</w:t>
      </w:r>
      <w:r w:rsidRPr="668EA005">
        <w:rPr>
          <w:rFonts w:eastAsia="Times New Roman" w:cs="Times New Roman"/>
          <w:color w:val="000000" w:themeColor="text1"/>
        </w:rPr>
        <w:t>”</w:t>
      </w:r>
      <w:r w:rsidRPr="668EA005">
        <w:rPr>
          <w:rFonts w:eastAsia="Times New Roman" w:cs="Times New Roman"/>
          <w:b/>
          <w:bCs/>
          <w:color w:val="000000" w:themeColor="text1"/>
        </w:rPr>
        <w:t xml:space="preserve"> </w:t>
      </w:r>
      <w:r w:rsidRPr="668EA005">
        <w:rPr>
          <w:rFonts w:ascii="Times" w:eastAsia="Times" w:hAnsi="Times" w:cs="Times"/>
          <w:color w:val="000000" w:themeColor="text1"/>
        </w:rPr>
        <w:t xml:space="preserve">is carried out within the Action No.: 14 (talent management) which forms a part of the strategic program – Excellence Initiative at the Jagiellonian University. </w:t>
      </w:r>
    </w:p>
    <w:p w14:paraId="4FB78FCE" w14:textId="4DAF94BA" w:rsidR="00326A31" w:rsidRDefault="00326A31" w:rsidP="00326A31">
      <w:pPr>
        <w:pStyle w:val="Akapitzlist"/>
        <w:numPr>
          <w:ilvl w:val="0"/>
          <w:numId w:val="11"/>
        </w:numPr>
        <w:spacing w:line="360" w:lineRule="auto"/>
        <w:jc w:val="both"/>
        <w:rPr>
          <w:rFonts w:ascii="Times" w:eastAsia="Times" w:hAnsi="Times" w:cs="Times"/>
          <w:color w:val="000000" w:themeColor="text1"/>
        </w:rPr>
      </w:pPr>
      <w:r>
        <w:rPr>
          <w:rFonts w:ascii="Times" w:eastAsia="Times" w:hAnsi="Times" w:cs="Times"/>
          <w:color w:val="000000" w:themeColor="text1"/>
        </w:rPr>
        <w:t>The objective of the Competition carried out within Action No.: 14 is the following</w:t>
      </w:r>
      <w:r w:rsidRPr="005965BF">
        <w:rPr>
          <w:rFonts w:ascii="Times" w:eastAsia="Times" w:hAnsi="Times" w:cs="Times"/>
          <w:color w:val="000000" w:themeColor="text1"/>
        </w:rPr>
        <w:t>:</w:t>
      </w:r>
    </w:p>
    <w:p w14:paraId="0DD0AA17" w14:textId="355F280A" w:rsidR="00326A31" w:rsidRDefault="00326A31" w:rsidP="001E5160">
      <w:pPr>
        <w:pStyle w:val="Akapitzlist"/>
        <w:numPr>
          <w:ilvl w:val="0"/>
          <w:numId w:val="12"/>
        </w:numPr>
        <w:spacing w:line="360" w:lineRule="auto"/>
        <w:ind w:left="993" w:hanging="284"/>
        <w:jc w:val="both"/>
        <w:rPr>
          <w:rFonts w:ascii="Times" w:eastAsia="Times" w:hAnsi="Times" w:cs="Times"/>
          <w:color w:val="000000" w:themeColor="text1"/>
        </w:rPr>
      </w:pPr>
      <w:r>
        <w:rPr>
          <w:rFonts w:ascii="Times" w:eastAsia="Times" w:hAnsi="Times" w:cs="Times"/>
          <w:color w:val="000000" w:themeColor="text1"/>
        </w:rPr>
        <w:t xml:space="preserve">To carry out research projects within student research </w:t>
      </w:r>
      <w:proofErr w:type="gramStart"/>
      <w:r>
        <w:rPr>
          <w:rFonts w:ascii="Times" w:eastAsia="Times" w:hAnsi="Times" w:cs="Times"/>
          <w:color w:val="000000" w:themeColor="text1"/>
        </w:rPr>
        <w:t>teams;</w:t>
      </w:r>
      <w:proofErr w:type="gramEnd"/>
    </w:p>
    <w:p w14:paraId="1E8FCF7E" w14:textId="2E608C5D" w:rsidR="00326A31" w:rsidRDefault="00326A31" w:rsidP="001E5160">
      <w:pPr>
        <w:pStyle w:val="Akapitzlist"/>
        <w:numPr>
          <w:ilvl w:val="0"/>
          <w:numId w:val="12"/>
        </w:numPr>
        <w:spacing w:line="360" w:lineRule="auto"/>
        <w:ind w:left="993" w:hanging="284"/>
        <w:jc w:val="both"/>
        <w:rPr>
          <w:rFonts w:ascii="Times" w:eastAsia="Times" w:hAnsi="Times" w:cs="Times"/>
          <w:color w:val="000000" w:themeColor="text1"/>
        </w:rPr>
      </w:pPr>
      <w:r>
        <w:rPr>
          <w:rFonts w:ascii="Times" w:eastAsia="Times" w:hAnsi="Times" w:cs="Times"/>
          <w:color w:val="000000" w:themeColor="text1"/>
        </w:rPr>
        <w:t xml:space="preserve">To develop academic competencies and to create </w:t>
      </w:r>
      <w:r w:rsidRPr="00BF1A50">
        <w:rPr>
          <w:rFonts w:ascii="Times" w:eastAsia="Times" w:hAnsi="Times" w:cs="Times"/>
          <w:color w:val="000000" w:themeColor="text1"/>
        </w:rPr>
        <w:t xml:space="preserve">a real inclusion of the students into the research carried out at the Faculty of International and Political Studies of the Jagiellonian </w:t>
      </w:r>
      <w:proofErr w:type="gramStart"/>
      <w:r w:rsidRPr="00BF1A50">
        <w:rPr>
          <w:rFonts w:ascii="Times" w:eastAsia="Times" w:hAnsi="Times" w:cs="Times"/>
          <w:color w:val="000000" w:themeColor="text1"/>
        </w:rPr>
        <w:t>University</w:t>
      </w:r>
      <w:r>
        <w:rPr>
          <w:rFonts w:ascii="Times" w:eastAsia="Times" w:hAnsi="Times" w:cs="Times"/>
          <w:color w:val="000000" w:themeColor="text1"/>
        </w:rPr>
        <w:t>;</w:t>
      </w:r>
      <w:proofErr w:type="gramEnd"/>
    </w:p>
    <w:p w14:paraId="48F5924B" w14:textId="083BBB3C" w:rsidR="00326A31" w:rsidRDefault="00326A31" w:rsidP="001E5160">
      <w:pPr>
        <w:pStyle w:val="Akapitzlist"/>
        <w:numPr>
          <w:ilvl w:val="0"/>
          <w:numId w:val="12"/>
        </w:numPr>
        <w:spacing w:line="360" w:lineRule="auto"/>
        <w:ind w:left="993" w:hanging="284"/>
        <w:jc w:val="both"/>
        <w:rPr>
          <w:rFonts w:ascii="Times" w:eastAsia="Times" w:hAnsi="Times" w:cs="Times"/>
          <w:color w:val="000000" w:themeColor="text1"/>
        </w:rPr>
      </w:pPr>
      <w:r>
        <w:rPr>
          <w:rFonts w:ascii="Times" w:eastAsia="Times" w:hAnsi="Times" w:cs="Times"/>
          <w:color w:val="000000" w:themeColor="text1"/>
        </w:rPr>
        <w:t xml:space="preserve">To draft academic and popular science publications connected with the research and to disseminate their </w:t>
      </w:r>
      <w:proofErr w:type="gramStart"/>
      <w:r>
        <w:rPr>
          <w:rFonts w:ascii="Times" w:eastAsia="Times" w:hAnsi="Times" w:cs="Times"/>
          <w:color w:val="000000" w:themeColor="text1"/>
        </w:rPr>
        <w:t>results;</w:t>
      </w:r>
      <w:proofErr w:type="gramEnd"/>
      <w:r>
        <w:rPr>
          <w:rFonts w:ascii="Times" w:eastAsia="Times" w:hAnsi="Times" w:cs="Times"/>
          <w:color w:val="000000" w:themeColor="text1"/>
        </w:rPr>
        <w:t xml:space="preserve"> </w:t>
      </w:r>
    </w:p>
    <w:p w14:paraId="7BCE0801" w14:textId="0D2DFB0C" w:rsidR="00326A31" w:rsidRDefault="00326A31" w:rsidP="001E5160">
      <w:pPr>
        <w:pStyle w:val="Akapitzlist"/>
        <w:numPr>
          <w:ilvl w:val="0"/>
          <w:numId w:val="12"/>
        </w:numPr>
        <w:spacing w:line="360" w:lineRule="auto"/>
        <w:ind w:left="993" w:hanging="284"/>
        <w:jc w:val="both"/>
        <w:rPr>
          <w:rFonts w:ascii="Times" w:eastAsia="Times" w:hAnsi="Times" w:cs="Times"/>
          <w:color w:val="000000" w:themeColor="text1"/>
        </w:rPr>
      </w:pPr>
      <w:r>
        <w:rPr>
          <w:rFonts w:ascii="Times" w:eastAsia="Times" w:hAnsi="Times" w:cs="Times"/>
          <w:color w:val="000000" w:themeColor="text1"/>
        </w:rPr>
        <w:t xml:space="preserve">To develop soft competencies connected with the research </w:t>
      </w:r>
    </w:p>
    <w:p w14:paraId="03259950" w14:textId="5ABA2081" w:rsidR="00326A31" w:rsidRDefault="00326A31" w:rsidP="001E5160">
      <w:pPr>
        <w:pStyle w:val="Akapitzlist"/>
        <w:numPr>
          <w:ilvl w:val="0"/>
          <w:numId w:val="12"/>
        </w:numPr>
        <w:spacing w:line="360" w:lineRule="auto"/>
        <w:ind w:left="993" w:hanging="284"/>
        <w:jc w:val="both"/>
        <w:rPr>
          <w:rFonts w:ascii="Times" w:eastAsia="Times" w:hAnsi="Times" w:cs="Times"/>
          <w:color w:val="000000" w:themeColor="text1"/>
        </w:rPr>
      </w:pPr>
      <w:r>
        <w:rPr>
          <w:rFonts w:ascii="Times" w:eastAsia="Times" w:hAnsi="Times" w:cs="Times"/>
          <w:color w:val="000000" w:themeColor="text1"/>
        </w:rPr>
        <w:t xml:space="preserve">To organise conferences, seminars, </w:t>
      </w:r>
      <w:proofErr w:type="gramStart"/>
      <w:r>
        <w:rPr>
          <w:rFonts w:ascii="Times" w:eastAsia="Times" w:hAnsi="Times" w:cs="Times"/>
          <w:color w:val="000000" w:themeColor="text1"/>
        </w:rPr>
        <w:t>workshops</w:t>
      </w:r>
      <w:proofErr w:type="gramEnd"/>
      <w:r>
        <w:rPr>
          <w:rFonts w:ascii="Times" w:eastAsia="Times" w:hAnsi="Times" w:cs="Times"/>
          <w:color w:val="000000" w:themeColor="text1"/>
        </w:rPr>
        <w:t xml:space="preserve"> and trainings connected with the competition project. </w:t>
      </w:r>
    </w:p>
    <w:p w14:paraId="2595AF7E" w14:textId="47F9E2E6" w:rsidR="00B30623" w:rsidRPr="00B32043" w:rsidRDefault="00B30623" w:rsidP="04EBB517">
      <w:pPr>
        <w:pStyle w:val="Akapitzlist"/>
        <w:spacing w:line="360" w:lineRule="auto"/>
        <w:ind w:left="284"/>
        <w:jc w:val="both"/>
        <w:rPr>
          <w:rFonts w:eastAsia="Times New Roman" w:cs="Times New Roman"/>
          <w:color w:val="000000" w:themeColor="text1"/>
        </w:rPr>
      </w:pPr>
    </w:p>
    <w:p w14:paraId="344FB13E" w14:textId="77777777" w:rsidR="00FF5842" w:rsidRPr="005965BF" w:rsidRDefault="00FF5842" w:rsidP="00FF5842">
      <w:pPr>
        <w:pStyle w:val="Akapitzlist"/>
        <w:spacing w:after="120" w:line="360" w:lineRule="auto"/>
        <w:contextualSpacing w:val="0"/>
        <w:jc w:val="center"/>
        <w:rPr>
          <w:rFonts w:ascii="Times" w:eastAsia="Times" w:hAnsi="Times" w:cs="Times"/>
          <w:b/>
          <w:bCs/>
          <w:color w:val="000000" w:themeColor="text1"/>
        </w:rPr>
      </w:pPr>
      <w:r w:rsidRPr="005965BF">
        <w:rPr>
          <w:rStyle w:val="normaltextrun"/>
          <w:rFonts w:ascii="Times" w:eastAsia="Times" w:hAnsi="Times" w:cs="Times"/>
          <w:b/>
          <w:bCs/>
          <w:color w:val="000000" w:themeColor="text1"/>
        </w:rPr>
        <w:t>Finan</w:t>
      </w:r>
      <w:r>
        <w:rPr>
          <w:rStyle w:val="normaltextrun"/>
          <w:rFonts w:ascii="Times" w:eastAsia="Times" w:hAnsi="Times" w:cs="Times"/>
          <w:b/>
          <w:bCs/>
          <w:color w:val="000000" w:themeColor="text1"/>
        </w:rPr>
        <w:t>cing projects</w:t>
      </w:r>
    </w:p>
    <w:p w14:paraId="3823D7D3" w14:textId="77777777" w:rsidR="00FF61F8" w:rsidRPr="00FF61F8" w:rsidRDefault="00326A31" w:rsidP="007C7692">
      <w:pPr>
        <w:pStyle w:val="Akapitzlist"/>
        <w:numPr>
          <w:ilvl w:val="0"/>
          <w:numId w:val="11"/>
        </w:numPr>
        <w:spacing w:line="360" w:lineRule="auto"/>
        <w:jc w:val="both"/>
        <w:rPr>
          <w:rFonts w:ascii="Times" w:eastAsia="Times" w:hAnsi="Times" w:cs="Times"/>
          <w:color w:val="000000" w:themeColor="text1"/>
        </w:rPr>
      </w:pPr>
      <w:r w:rsidRPr="00072DC5">
        <w:rPr>
          <w:rFonts w:ascii="Times" w:eastAsia="Times" w:hAnsi="Times" w:cs="Times"/>
          <w:color w:val="000000" w:themeColor="text1"/>
        </w:rPr>
        <w:t xml:space="preserve">The applicants </w:t>
      </w:r>
      <w:r w:rsidR="00FF5842" w:rsidRPr="00072DC5">
        <w:rPr>
          <w:rFonts w:ascii="Times" w:eastAsia="Times" w:hAnsi="Times" w:cs="Times"/>
          <w:color w:val="000000" w:themeColor="text1"/>
        </w:rPr>
        <w:t xml:space="preserve">and the members of the research teams </w:t>
      </w:r>
      <w:r w:rsidRPr="00072DC5">
        <w:rPr>
          <w:rFonts w:ascii="Times" w:eastAsia="Times" w:hAnsi="Times" w:cs="Times"/>
          <w:color w:val="000000" w:themeColor="text1"/>
        </w:rPr>
        <w:t xml:space="preserve">within the Competition may be the </w:t>
      </w:r>
      <w:r w:rsidR="00FF5842" w:rsidRPr="00072DC5">
        <w:rPr>
          <w:rFonts w:ascii="Times" w:eastAsia="Times" w:hAnsi="Times" w:cs="Times"/>
          <w:color w:val="000000" w:themeColor="text1"/>
        </w:rPr>
        <w:t xml:space="preserve">students of </w:t>
      </w:r>
      <w:r w:rsidRPr="00072DC5">
        <w:rPr>
          <w:rFonts w:ascii="Times" w:eastAsia="Times" w:hAnsi="Times" w:cs="Times"/>
          <w:color w:val="000000" w:themeColor="text1"/>
        </w:rPr>
        <w:t xml:space="preserve">specific organisational units of the Faculty of International and Political Studies of the Jagiellonian University, </w:t>
      </w:r>
      <w:r w:rsidR="00FF5842" w:rsidRPr="00072DC5">
        <w:rPr>
          <w:rFonts w:ascii="Times" w:eastAsia="Times" w:hAnsi="Times" w:cs="Times"/>
          <w:color w:val="000000" w:themeColor="text1"/>
        </w:rPr>
        <w:t xml:space="preserve">having the status of a student </w:t>
      </w:r>
      <w:r w:rsidRPr="00072DC5">
        <w:rPr>
          <w:rFonts w:ascii="Times" w:eastAsia="Times" w:hAnsi="Times" w:cs="Times"/>
          <w:color w:val="000000" w:themeColor="text1"/>
        </w:rPr>
        <w:t>within the designated period of the project execution</w:t>
      </w:r>
      <w:r w:rsidR="00FF5842" w:rsidRPr="00072DC5">
        <w:rPr>
          <w:rFonts w:ascii="Times" w:eastAsia="Times" w:hAnsi="Times" w:cs="Times"/>
          <w:color w:val="000000" w:themeColor="text1"/>
        </w:rPr>
        <w:t xml:space="preserve"> and with the grade mean of at least 4.0 during the receding academic year</w:t>
      </w:r>
      <w:r w:rsidR="002264AD" w:rsidRPr="00072DC5">
        <w:rPr>
          <w:rFonts w:ascii="Times" w:eastAsia="Times" w:hAnsi="Times" w:cs="Times"/>
          <w:color w:val="000000" w:themeColor="text1"/>
        </w:rPr>
        <w:t xml:space="preserve">. </w:t>
      </w:r>
      <w:r w:rsidR="00072DC5" w:rsidRPr="00072DC5">
        <w:rPr>
          <w:rFonts w:ascii="Times" w:hAnsi="Times" w:cs="Helvetica Neue"/>
          <w:color w:val="000000" w:themeColor="text1"/>
          <w:lang w:val="en-US"/>
        </w:rPr>
        <w:t>The team may include, as members, first-year undergraduate students who excel in research activity.</w:t>
      </w:r>
    </w:p>
    <w:p w14:paraId="519FA4CE" w14:textId="521B8C73" w:rsidR="00FF5842" w:rsidRPr="00072DC5" w:rsidRDefault="00FF5842" w:rsidP="007C7692">
      <w:pPr>
        <w:pStyle w:val="Akapitzlist"/>
        <w:numPr>
          <w:ilvl w:val="0"/>
          <w:numId w:val="11"/>
        </w:numPr>
        <w:spacing w:line="360" w:lineRule="auto"/>
        <w:jc w:val="both"/>
        <w:rPr>
          <w:rFonts w:ascii="Times" w:eastAsia="Times" w:hAnsi="Times" w:cs="Times"/>
          <w:color w:val="000000" w:themeColor="text1"/>
        </w:rPr>
      </w:pPr>
      <w:r w:rsidRPr="00072DC5">
        <w:rPr>
          <w:rFonts w:ascii="Times" w:eastAsia="Times" w:hAnsi="Times" w:cs="Times"/>
          <w:color w:val="000000" w:themeColor="text1"/>
        </w:rPr>
        <w:t xml:space="preserve">The formal requirement for filing the application is the participation in a research team, of at least </w:t>
      </w:r>
      <w:r w:rsidR="00126B51" w:rsidRPr="00072DC5">
        <w:rPr>
          <w:rFonts w:ascii="Times" w:eastAsia="Times" w:hAnsi="Times" w:cs="Times"/>
          <w:color w:val="000000" w:themeColor="text1"/>
        </w:rPr>
        <w:t>two</w:t>
      </w:r>
      <w:r w:rsidRPr="00072DC5">
        <w:rPr>
          <w:rFonts w:ascii="Times" w:eastAsia="Times" w:hAnsi="Times" w:cs="Times"/>
          <w:color w:val="000000" w:themeColor="text1"/>
        </w:rPr>
        <w:t xml:space="preserve"> students of specific fields of the Faculty of International and Political Studies of the Jagiellonian University. </w:t>
      </w:r>
    </w:p>
    <w:p w14:paraId="3E0B5DD1" w14:textId="7D871BBE" w:rsidR="00FF5842" w:rsidRPr="003B45A4" w:rsidRDefault="00FF5842" w:rsidP="003B45A4">
      <w:pPr>
        <w:pStyle w:val="Akapitzlist"/>
        <w:numPr>
          <w:ilvl w:val="0"/>
          <w:numId w:val="11"/>
        </w:numPr>
        <w:spacing w:line="360" w:lineRule="auto"/>
        <w:jc w:val="both"/>
        <w:rPr>
          <w:rFonts w:ascii="Times" w:eastAsia="Times" w:hAnsi="Times" w:cs="Times"/>
          <w:color w:val="000000" w:themeColor="text1"/>
        </w:rPr>
      </w:pPr>
      <w:r>
        <w:rPr>
          <w:rFonts w:eastAsia="Times New Roman" w:cs="Times New Roman"/>
          <w:color w:val="000000" w:themeColor="text1"/>
        </w:rPr>
        <w:t xml:space="preserve">The competition application must </w:t>
      </w:r>
      <w:r w:rsidR="003B45A4">
        <w:rPr>
          <w:rFonts w:eastAsia="Times New Roman" w:cs="Times New Roman"/>
          <w:color w:val="000000" w:themeColor="text1"/>
        </w:rPr>
        <w:t>be accompanied</w:t>
      </w:r>
      <w:r>
        <w:rPr>
          <w:rFonts w:eastAsia="Times New Roman" w:cs="Times New Roman"/>
          <w:color w:val="000000" w:themeColor="text1"/>
        </w:rPr>
        <w:t xml:space="preserve"> with a certificate of the grade mean, the list of achievements of the team members and the opinion of the scientific supervisor </w:t>
      </w:r>
      <w:r>
        <w:rPr>
          <w:rFonts w:eastAsia="Times New Roman" w:cs="Times New Roman"/>
          <w:color w:val="000000" w:themeColor="text1"/>
        </w:rPr>
        <w:lastRenderedPageBreak/>
        <w:t xml:space="preserve">with the declaration of their intent to provide substantive support over the project, according to the list of documents attached hereto.  </w:t>
      </w:r>
    </w:p>
    <w:p w14:paraId="155EBC8A" w14:textId="0809072A" w:rsidR="003B45A4" w:rsidRDefault="003B45A4" w:rsidP="003B45A4">
      <w:pPr>
        <w:pStyle w:val="Akapitzlist"/>
        <w:numPr>
          <w:ilvl w:val="0"/>
          <w:numId w:val="11"/>
        </w:numPr>
        <w:spacing w:line="360" w:lineRule="auto"/>
        <w:jc w:val="both"/>
        <w:rPr>
          <w:rFonts w:ascii="Times" w:eastAsia="Times" w:hAnsi="Times" w:cs="Times"/>
          <w:color w:val="000000" w:themeColor="text1"/>
        </w:rPr>
      </w:pPr>
      <w:r w:rsidRPr="668EA005">
        <w:rPr>
          <w:rFonts w:ascii="Times" w:eastAsia="Times" w:hAnsi="Times" w:cs="Times"/>
        </w:rPr>
        <w:t xml:space="preserve">The </w:t>
      </w:r>
      <w:r w:rsidRPr="668EA005">
        <w:rPr>
          <w:rFonts w:ascii="Times" w:eastAsia="Times" w:hAnsi="Times" w:cs="Times"/>
          <w:color w:val="000000" w:themeColor="text1"/>
        </w:rPr>
        <w:t xml:space="preserve">financial support within the </w:t>
      </w:r>
      <w:proofErr w:type="gramStart"/>
      <w:r w:rsidRPr="668EA005">
        <w:rPr>
          <w:rFonts w:ascii="Times" w:eastAsia="Times" w:hAnsi="Times" w:cs="Times"/>
          <w:color w:val="000000" w:themeColor="text1"/>
        </w:rPr>
        <w:t>competition</w:t>
      </w:r>
      <w:r w:rsidRPr="668EA005">
        <w:rPr>
          <w:rFonts w:ascii="Times" w:eastAsia="Times" w:hAnsi="Times" w:cs="Times"/>
        </w:rPr>
        <w:t xml:space="preserve">  shall</w:t>
      </w:r>
      <w:proofErr w:type="gramEnd"/>
      <w:r w:rsidRPr="668EA005">
        <w:rPr>
          <w:rFonts w:ascii="Times" w:eastAsia="Times" w:hAnsi="Times" w:cs="Times"/>
        </w:rPr>
        <w:t xml:space="preserve"> apply to the competition applications which fit into the thematic fields of </w:t>
      </w:r>
      <w:r w:rsidRPr="668EA005">
        <w:rPr>
          <w:rFonts w:ascii="Times" w:eastAsia="Times" w:hAnsi="Times" w:cs="Times"/>
          <w:color w:val="000000" w:themeColor="text1"/>
        </w:rPr>
        <w:t xml:space="preserve">Anthropocene Priority Research Areas, </w:t>
      </w:r>
      <w:proofErr w:type="spellStart"/>
      <w:r w:rsidRPr="668EA005">
        <w:rPr>
          <w:rFonts w:ascii="Times" w:eastAsia="Times" w:hAnsi="Times" w:cs="Times"/>
          <w:color w:val="000000" w:themeColor="text1"/>
        </w:rPr>
        <w:t>DigiWorld</w:t>
      </w:r>
      <w:proofErr w:type="spellEnd"/>
      <w:r w:rsidRPr="668EA005">
        <w:rPr>
          <w:rFonts w:ascii="Times" w:eastAsia="Times" w:hAnsi="Times" w:cs="Times"/>
          <w:color w:val="000000" w:themeColor="text1"/>
        </w:rPr>
        <w:t xml:space="preserve">, </w:t>
      </w:r>
      <w:proofErr w:type="spellStart"/>
      <w:r w:rsidRPr="668EA005">
        <w:rPr>
          <w:rFonts w:ascii="Times" w:eastAsia="Times" w:hAnsi="Times" w:cs="Times"/>
          <w:color w:val="000000" w:themeColor="text1"/>
        </w:rPr>
        <w:t>FutureSoc</w:t>
      </w:r>
      <w:proofErr w:type="spellEnd"/>
      <w:r w:rsidRPr="668EA005">
        <w:rPr>
          <w:rFonts w:ascii="Times" w:eastAsia="Times" w:hAnsi="Times" w:cs="Times"/>
          <w:color w:val="000000" w:themeColor="text1"/>
        </w:rPr>
        <w:t xml:space="preserve"> and Heritage.</w:t>
      </w:r>
    </w:p>
    <w:p w14:paraId="0177D2A8" w14:textId="77777777" w:rsidR="003B45A4" w:rsidRPr="003B45A4" w:rsidRDefault="003B45A4" w:rsidP="003B45A4">
      <w:pPr>
        <w:pStyle w:val="Akapitzlist"/>
        <w:numPr>
          <w:ilvl w:val="0"/>
          <w:numId w:val="11"/>
        </w:numPr>
        <w:spacing w:line="360" w:lineRule="auto"/>
        <w:jc w:val="both"/>
        <w:rPr>
          <w:rFonts w:ascii="Times" w:eastAsia="Times" w:hAnsi="Times" w:cs="Times"/>
          <w:color w:val="000000" w:themeColor="text1"/>
        </w:rPr>
      </w:pPr>
      <w:r w:rsidRPr="003B45A4">
        <w:rPr>
          <w:rFonts w:ascii="Times" w:eastAsia="Times" w:hAnsi="Times" w:cs="Times"/>
          <w:color w:val="000000" w:themeColor="text1"/>
        </w:rPr>
        <w:t>The eligible costs within the competition are the expenses connected with conducting the research and their promoting:</w:t>
      </w:r>
    </w:p>
    <w:p w14:paraId="6CD921D0" w14:textId="77777777" w:rsidR="003B45A4" w:rsidRPr="00BF1A50" w:rsidRDefault="003B45A4" w:rsidP="001E5160">
      <w:pPr>
        <w:pStyle w:val="Akapitzlist"/>
        <w:numPr>
          <w:ilvl w:val="0"/>
          <w:numId w:val="15"/>
        </w:numPr>
        <w:spacing w:line="360" w:lineRule="auto"/>
        <w:ind w:left="993" w:hanging="284"/>
        <w:jc w:val="both"/>
        <w:rPr>
          <w:rFonts w:ascii="Times" w:eastAsia="Times" w:hAnsi="Times" w:cs="Times"/>
          <w:color w:val="000000" w:themeColor="text1"/>
        </w:rPr>
      </w:pPr>
      <w:r w:rsidRPr="00BF1A50">
        <w:rPr>
          <w:rFonts w:ascii="Times" w:eastAsia="Times" w:hAnsi="Times" w:cs="Times"/>
          <w:color w:val="000000" w:themeColor="text1"/>
        </w:rPr>
        <w:t xml:space="preserve">the costs of the research necessary for the project execution and justified in the competition </w:t>
      </w:r>
      <w:proofErr w:type="gramStart"/>
      <w:r w:rsidRPr="00BF1A50">
        <w:rPr>
          <w:rFonts w:ascii="Times" w:eastAsia="Times" w:hAnsi="Times" w:cs="Times"/>
          <w:color w:val="000000" w:themeColor="text1"/>
        </w:rPr>
        <w:t>application;</w:t>
      </w:r>
      <w:proofErr w:type="gramEnd"/>
    </w:p>
    <w:p w14:paraId="60F31DE6" w14:textId="77777777" w:rsidR="003B45A4" w:rsidRDefault="003B45A4" w:rsidP="001E5160">
      <w:pPr>
        <w:pStyle w:val="Akapitzlist"/>
        <w:numPr>
          <w:ilvl w:val="0"/>
          <w:numId w:val="14"/>
        </w:numPr>
        <w:spacing w:line="360" w:lineRule="auto"/>
        <w:ind w:left="993" w:hanging="284"/>
        <w:jc w:val="both"/>
        <w:rPr>
          <w:rFonts w:ascii="Times" w:eastAsia="Times" w:hAnsi="Times" w:cs="Times"/>
          <w:color w:val="000000" w:themeColor="text1"/>
        </w:rPr>
      </w:pPr>
      <w:r w:rsidRPr="00BF1A50">
        <w:rPr>
          <w:rFonts w:ascii="Times" w:eastAsia="Times" w:hAnsi="Times" w:cs="Times"/>
          <w:color w:val="000000" w:themeColor="text1"/>
        </w:rPr>
        <w:t xml:space="preserve">trainings – qualifications </w:t>
      </w:r>
      <w:proofErr w:type="gramStart"/>
      <w:r w:rsidRPr="00BF1A50">
        <w:rPr>
          <w:rFonts w:ascii="Times" w:eastAsia="Times" w:hAnsi="Times" w:cs="Times"/>
          <w:color w:val="000000" w:themeColor="text1"/>
        </w:rPr>
        <w:t>improvement</w:t>
      </w:r>
      <w:r>
        <w:rPr>
          <w:rFonts w:ascii="Times" w:eastAsia="Times" w:hAnsi="Times" w:cs="Times"/>
          <w:color w:val="000000" w:themeColor="text1"/>
        </w:rPr>
        <w:t>;</w:t>
      </w:r>
      <w:proofErr w:type="gramEnd"/>
    </w:p>
    <w:p w14:paraId="69CEF72A" w14:textId="77777777" w:rsidR="003B45A4" w:rsidRDefault="003B45A4" w:rsidP="001E5160">
      <w:pPr>
        <w:pStyle w:val="Akapitzlist"/>
        <w:numPr>
          <w:ilvl w:val="0"/>
          <w:numId w:val="14"/>
        </w:numPr>
        <w:spacing w:line="360" w:lineRule="auto"/>
        <w:ind w:left="993" w:hanging="284"/>
        <w:jc w:val="both"/>
        <w:rPr>
          <w:rFonts w:ascii="Times" w:eastAsia="Times" w:hAnsi="Times" w:cs="Times"/>
          <w:color w:val="000000" w:themeColor="text1"/>
        </w:rPr>
      </w:pPr>
      <w:r w:rsidRPr="00BF1A50">
        <w:rPr>
          <w:rFonts w:ascii="Times" w:eastAsia="Times" w:hAnsi="Times" w:cs="Times"/>
          <w:color w:val="000000" w:themeColor="text1"/>
        </w:rPr>
        <w:t>internal or external services (such as rental of premises, translation</w:t>
      </w:r>
      <w:proofErr w:type="gramStart"/>
      <w:r w:rsidRPr="00BF1A50">
        <w:rPr>
          <w:rFonts w:ascii="Times" w:eastAsia="Times" w:hAnsi="Times" w:cs="Times"/>
          <w:color w:val="000000" w:themeColor="text1"/>
        </w:rPr>
        <w:t>);</w:t>
      </w:r>
      <w:proofErr w:type="gramEnd"/>
    </w:p>
    <w:p w14:paraId="43ECF4B4" w14:textId="77777777" w:rsidR="003B45A4" w:rsidRDefault="003B45A4" w:rsidP="001E5160">
      <w:pPr>
        <w:pStyle w:val="Akapitzlist"/>
        <w:numPr>
          <w:ilvl w:val="0"/>
          <w:numId w:val="14"/>
        </w:numPr>
        <w:spacing w:line="360" w:lineRule="auto"/>
        <w:ind w:left="993" w:hanging="284"/>
        <w:jc w:val="both"/>
        <w:rPr>
          <w:rFonts w:ascii="Times" w:eastAsia="Times" w:hAnsi="Times" w:cs="Times"/>
          <w:color w:val="000000" w:themeColor="text1"/>
        </w:rPr>
      </w:pPr>
      <w:r w:rsidRPr="00BF1A50">
        <w:rPr>
          <w:rFonts w:ascii="Times" w:eastAsia="Times" w:hAnsi="Times" w:cs="Times"/>
          <w:color w:val="000000" w:themeColor="text1"/>
        </w:rPr>
        <w:t xml:space="preserve">national and foreign </w:t>
      </w:r>
      <w:proofErr w:type="gramStart"/>
      <w:r w:rsidRPr="00BF1A50">
        <w:rPr>
          <w:rFonts w:ascii="Times" w:eastAsia="Times" w:hAnsi="Times" w:cs="Times"/>
          <w:color w:val="000000" w:themeColor="text1"/>
        </w:rPr>
        <w:t>trips;</w:t>
      </w:r>
      <w:proofErr w:type="gramEnd"/>
      <w:r w:rsidRPr="00BF1A50">
        <w:rPr>
          <w:rFonts w:ascii="Times" w:eastAsia="Times" w:hAnsi="Times" w:cs="Times"/>
          <w:color w:val="000000" w:themeColor="text1"/>
        </w:rPr>
        <w:t xml:space="preserve"> </w:t>
      </w:r>
    </w:p>
    <w:p w14:paraId="74746D30" w14:textId="34FA40B3" w:rsidR="003B45A4" w:rsidRDefault="003B45A4" w:rsidP="001E5160">
      <w:pPr>
        <w:pStyle w:val="Akapitzlist"/>
        <w:numPr>
          <w:ilvl w:val="0"/>
          <w:numId w:val="14"/>
        </w:numPr>
        <w:spacing w:line="360" w:lineRule="auto"/>
        <w:ind w:left="993" w:hanging="284"/>
        <w:jc w:val="both"/>
        <w:rPr>
          <w:rFonts w:ascii="Times" w:eastAsia="Times" w:hAnsi="Times" w:cs="Times"/>
          <w:color w:val="000000" w:themeColor="text1"/>
        </w:rPr>
      </w:pPr>
      <w:r w:rsidRPr="00BF1A50">
        <w:rPr>
          <w:rFonts w:ascii="Times" w:eastAsia="Times" w:hAnsi="Times" w:cs="Times"/>
          <w:color w:val="000000" w:themeColor="text1"/>
        </w:rPr>
        <w:t xml:space="preserve">the purchase of fixed </w:t>
      </w:r>
      <w:proofErr w:type="gramStart"/>
      <w:r w:rsidRPr="00BF1A50">
        <w:rPr>
          <w:rFonts w:ascii="Times" w:eastAsia="Times" w:hAnsi="Times" w:cs="Times"/>
          <w:color w:val="000000" w:themeColor="text1"/>
        </w:rPr>
        <w:t>assets</w:t>
      </w:r>
      <w:r>
        <w:rPr>
          <w:rFonts w:ascii="Times" w:eastAsia="Times" w:hAnsi="Times" w:cs="Times"/>
          <w:color w:val="000000" w:themeColor="text1"/>
        </w:rPr>
        <w:t>;</w:t>
      </w:r>
      <w:proofErr w:type="gramEnd"/>
    </w:p>
    <w:p w14:paraId="696F151E" w14:textId="418262D2" w:rsidR="003B45A4" w:rsidRDefault="003B45A4" w:rsidP="001E5160">
      <w:pPr>
        <w:pStyle w:val="Akapitzlist"/>
        <w:numPr>
          <w:ilvl w:val="0"/>
          <w:numId w:val="14"/>
        </w:numPr>
        <w:spacing w:line="360" w:lineRule="auto"/>
        <w:ind w:left="993" w:hanging="284"/>
        <w:jc w:val="both"/>
        <w:rPr>
          <w:rFonts w:ascii="Times" w:eastAsia="Times" w:hAnsi="Times" w:cs="Times"/>
          <w:color w:val="000000" w:themeColor="text1"/>
        </w:rPr>
      </w:pPr>
      <w:r>
        <w:rPr>
          <w:rFonts w:ascii="Times" w:eastAsia="Times" w:hAnsi="Times" w:cs="Times"/>
          <w:color w:val="000000" w:themeColor="text1"/>
        </w:rPr>
        <w:t xml:space="preserve">other costs, necessary for the project execution and justified in the competition application. </w:t>
      </w:r>
    </w:p>
    <w:p w14:paraId="5DDEA527" w14:textId="5D6482C4" w:rsidR="003B45A4" w:rsidRPr="003B45A4" w:rsidRDefault="003B45A4" w:rsidP="003B45A4">
      <w:pPr>
        <w:pStyle w:val="Akapitzlist"/>
        <w:numPr>
          <w:ilvl w:val="0"/>
          <w:numId w:val="11"/>
        </w:numPr>
        <w:spacing w:line="360" w:lineRule="auto"/>
        <w:jc w:val="both"/>
        <w:rPr>
          <w:rFonts w:ascii="Times" w:eastAsia="Times" w:hAnsi="Times" w:cs="Times"/>
          <w:color w:val="000000" w:themeColor="text1"/>
        </w:rPr>
      </w:pPr>
      <w:r w:rsidRPr="668EA005">
        <w:rPr>
          <w:rFonts w:ascii="Times" w:eastAsia="Times" w:hAnsi="Times" w:cs="Times"/>
          <w:color w:val="000000" w:themeColor="text1"/>
        </w:rPr>
        <w:t>The financial resources must be planned and used in accordance with their designation, in a rational and purposeful way, in accordance with the general legal regulations and the regulations binding at the Jagiellonian University with respect to the management of public resources.</w:t>
      </w:r>
    </w:p>
    <w:p w14:paraId="6B434D6D" w14:textId="73F96EFE" w:rsidR="003B45A4" w:rsidRPr="003B45A4" w:rsidRDefault="003B45A4" w:rsidP="003B45A4">
      <w:pPr>
        <w:pStyle w:val="Akapitzlist"/>
        <w:numPr>
          <w:ilvl w:val="0"/>
          <w:numId w:val="11"/>
        </w:numPr>
        <w:spacing w:line="360" w:lineRule="auto"/>
        <w:jc w:val="both"/>
        <w:rPr>
          <w:rFonts w:ascii="Times" w:eastAsia="Times" w:hAnsi="Times" w:cs="Times"/>
        </w:rPr>
      </w:pPr>
      <w:r w:rsidRPr="668EA005">
        <w:rPr>
          <w:rFonts w:ascii="Times" w:eastAsia="Times" w:hAnsi="Times" w:cs="Times"/>
          <w:color w:val="000000" w:themeColor="text1"/>
        </w:rPr>
        <w:t>The applications in the competition are filed via ICT system designated for servicing the projects within the Excellence Initiative of the Research University (</w:t>
      </w:r>
      <w:hyperlink r:id="rId10">
        <w:r w:rsidRPr="668EA005">
          <w:rPr>
            <w:rStyle w:val="Hipercze"/>
            <w:rFonts w:ascii="Times" w:eastAsia="Times" w:hAnsi="Times" w:cs="Times"/>
            <w:color w:val="000000" w:themeColor="text1"/>
          </w:rPr>
          <w:t>https://strefaid.uj.edu.pl/</w:t>
        </w:r>
      </w:hyperlink>
      <w:r w:rsidRPr="668EA005">
        <w:rPr>
          <w:rFonts w:ascii="Times" w:eastAsia="Times" w:hAnsi="Times" w:cs="Times"/>
          <w:color w:val="000000" w:themeColor="text1"/>
        </w:rPr>
        <w:t xml:space="preserve">). </w:t>
      </w:r>
      <w:r w:rsidRPr="668EA005">
        <w:rPr>
          <w:rFonts w:ascii="Times" w:eastAsia="Times" w:hAnsi="Times" w:cs="Times"/>
        </w:rPr>
        <w:t>In the section – “Detailed project description” the project objectives and its academic significance must be described, together with its innovative character.</w:t>
      </w:r>
    </w:p>
    <w:p w14:paraId="783CF095" w14:textId="432405A7" w:rsidR="003B45A4" w:rsidRPr="005965BF" w:rsidRDefault="003B45A4" w:rsidP="003B45A4">
      <w:pPr>
        <w:pStyle w:val="Akapitzlist"/>
        <w:numPr>
          <w:ilvl w:val="0"/>
          <w:numId w:val="11"/>
        </w:numPr>
        <w:spacing w:line="360" w:lineRule="auto"/>
        <w:jc w:val="both"/>
        <w:rPr>
          <w:rFonts w:ascii="Times" w:eastAsia="Times" w:hAnsi="Times" w:cs="Times"/>
          <w:color w:val="000000" w:themeColor="text1"/>
        </w:rPr>
      </w:pPr>
      <w:r w:rsidRPr="668EA005">
        <w:rPr>
          <w:rFonts w:ascii="Times" w:eastAsia="Times" w:hAnsi="Times" w:cs="Times"/>
          <w:color w:val="000000" w:themeColor="text1"/>
        </w:rPr>
        <w:t>The maximum amount of the project in application is 10 000 PLN. In justified cases, the Competition Jury may decide to designate an amount that is lower than the amount requested in the project application.</w:t>
      </w:r>
    </w:p>
    <w:p w14:paraId="6CFF4E9D" w14:textId="77777777" w:rsidR="00CC1A0E" w:rsidRDefault="00CC1A0E" w:rsidP="04EBB517">
      <w:pPr>
        <w:spacing w:line="360" w:lineRule="auto"/>
        <w:jc w:val="both"/>
        <w:rPr>
          <w:rFonts w:eastAsia="Times New Roman" w:cs="Times New Roman"/>
          <w:color w:val="000000" w:themeColor="text1"/>
        </w:rPr>
      </w:pPr>
    </w:p>
    <w:p w14:paraId="60BB6611" w14:textId="77777777" w:rsidR="00FA4F73" w:rsidRDefault="00FA4F73" w:rsidP="04EBB517">
      <w:pPr>
        <w:spacing w:line="360" w:lineRule="auto"/>
        <w:jc w:val="both"/>
        <w:rPr>
          <w:rFonts w:eastAsia="Times New Roman" w:cs="Times New Roman"/>
          <w:color w:val="000000" w:themeColor="text1"/>
        </w:rPr>
      </w:pPr>
    </w:p>
    <w:p w14:paraId="21D2BCC3" w14:textId="77777777" w:rsidR="00FA4F73" w:rsidRDefault="00FA4F73" w:rsidP="04EBB517">
      <w:pPr>
        <w:spacing w:line="360" w:lineRule="auto"/>
        <w:jc w:val="both"/>
        <w:rPr>
          <w:rFonts w:eastAsia="Times New Roman" w:cs="Times New Roman"/>
          <w:color w:val="000000" w:themeColor="text1"/>
        </w:rPr>
      </w:pPr>
    </w:p>
    <w:p w14:paraId="1DD61C79" w14:textId="77777777" w:rsidR="00FA4F73" w:rsidRDefault="00FA4F73" w:rsidP="04EBB517">
      <w:pPr>
        <w:spacing w:line="360" w:lineRule="auto"/>
        <w:jc w:val="both"/>
        <w:rPr>
          <w:rFonts w:eastAsia="Times New Roman" w:cs="Times New Roman"/>
          <w:color w:val="000000" w:themeColor="text1"/>
        </w:rPr>
      </w:pPr>
    </w:p>
    <w:p w14:paraId="7026696B" w14:textId="77777777" w:rsidR="00FA4F73" w:rsidRDefault="00FA4F73" w:rsidP="04EBB517">
      <w:pPr>
        <w:spacing w:line="360" w:lineRule="auto"/>
        <w:jc w:val="both"/>
        <w:rPr>
          <w:rFonts w:eastAsia="Times New Roman" w:cs="Times New Roman"/>
          <w:color w:val="000000" w:themeColor="text1"/>
        </w:rPr>
      </w:pPr>
    </w:p>
    <w:p w14:paraId="1FE527DE" w14:textId="77777777" w:rsidR="00072DC5" w:rsidRDefault="00072DC5" w:rsidP="04EBB517">
      <w:pPr>
        <w:spacing w:line="360" w:lineRule="auto"/>
        <w:jc w:val="both"/>
        <w:rPr>
          <w:rFonts w:eastAsia="Times New Roman" w:cs="Times New Roman"/>
          <w:color w:val="000000" w:themeColor="text1"/>
        </w:rPr>
      </w:pPr>
    </w:p>
    <w:p w14:paraId="22AF6D3E" w14:textId="77777777" w:rsidR="00072DC5" w:rsidRDefault="00072DC5" w:rsidP="04EBB517">
      <w:pPr>
        <w:spacing w:line="360" w:lineRule="auto"/>
        <w:jc w:val="both"/>
        <w:rPr>
          <w:rFonts w:eastAsia="Times New Roman" w:cs="Times New Roman"/>
          <w:color w:val="000000" w:themeColor="text1"/>
        </w:rPr>
      </w:pPr>
    </w:p>
    <w:p w14:paraId="054BD8E5" w14:textId="77777777" w:rsidR="00FA4F73" w:rsidRPr="00B32043" w:rsidRDefault="00FA4F73" w:rsidP="04EBB517">
      <w:pPr>
        <w:spacing w:line="360" w:lineRule="auto"/>
        <w:jc w:val="both"/>
        <w:rPr>
          <w:rFonts w:eastAsia="Times New Roman" w:cs="Times New Roman"/>
          <w:color w:val="000000" w:themeColor="text1"/>
        </w:rPr>
      </w:pPr>
    </w:p>
    <w:p w14:paraId="65D3111B" w14:textId="77777777" w:rsidR="003B45A4" w:rsidRPr="00BF1A50" w:rsidRDefault="003B45A4" w:rsidP="003B45A4">
      <w:pPr>
        <w:pStyle w:val="Akapitzlist"/>
        <w:spacing w:after="120" w:line="360" w:lineRule="auto"/>
        <w:jc w:val="center"/>
        <w:rPr>
          <w:rFonts w:ascii="Times" w:eastAsia="Times" w:hAnsi="Times" w:cs="Times"/>
          <w:b/>
          <w:bCs/>
          <w:color w:val="000000" w:themeColor="text1"/>
        </w:rPr>
      </w:pPr>
      <w:r w:rsidRPr="00BF1A50">
        <w:rPr>
          <w:rFonts w:ascii="Times" w:eastAsia="Times" w:hAnsi="Times" w:cs="Times"/>
          <w:b/>
          <w:bCs/>
          <w:color w:val="000000" w:themeColor="text1"/>
        </w:rPr>
        <w:t>Competition criteria</w:t>
      </w:r>
    </w:p>
    <w:p w14:paraId="6D4434BD" w14:textId="1A40AE58" w:rsidR="003B45A4" w:rsidRPr="003B45A4" w:rsidRDefault="003B45A4" w:rsidP="00207150">
      <w:pPr>
        <w:pStyle w:val="Akapitzlist"/>
        <w:numPr>
          <w:ilvl w:val="0"/>
          <w:numId w:val="11"/>
        </w:numPr>
        <w:spacing w:after="120" w:line="360" w:lineRule="auto"/>
        <w:ind w:hanging="436"/>
        <w:jc w:val="both"/>
        <w:rPr>
          <w:rFonts w:ascii="Times" w:eastAsia="Times" w:hAnsi="Times" w:cs="Times"/>
          <w:color w:val="000000" w:themeColor="text1"/>
        </w:rPr>
      </w:pPr>
      <w:r w:rsidRPr="003B45A4">
        <w:rPr>
          <w:rFonts w:ascii="Times" w:eastAsia="Times" w:hAnsi="Times" w:cs="Times"/>
          <w:color w:val="000000" w:themeColor="text1"/>
        </w:rPr>
        <w:t>The applications in the competition are assessed in accordance with the following criteria:</w:t>
      </w:r>
    </w:p>
    <w:tbl>
      <w:tblPr>
        <w:tblStyle w:val="Tabela-Siatka"/>
        <w:tblW w:w="0" w:type="auto"/>
        <w:tblLook w:val="04A0" w:firstRow="1" w:lastRow="0" w:firstColumn="1" w:lastColumn="0" w:noHBand="0" w:noVBand="1"/>
      </w:tblPr>
      <w:tblGrid>
        <w:gridCol w:w="6799"/>
        <w:gridCol w:w="2257"/>
      </w:tblGrid>
      <w:tr w:rsidR="003B45A4" w:rsidRPr="005965BF" w14:paraId="203953E6" w14:textId="77777777" w:rsidTr="668EA005">
        <w:tc>
          <w:tcPr>
            <w:tcW w:w="6799" w:type="dxa"/>
            <w:tcBorders>
              <w:top w:val="single" w:sz="4" w:space="0" w:color="auto"/>
              <w:left w:val="single" w:sz="4" w:space="0" w:color="auto"/>
              <w:bottom w:val="single" w:sz="4" w:space="0" w:color="auto"/>
              <w:right w:val="single" w:sz="4" w:space="0" w:color="auto"/>
            </w:tcBorders>
            <w:hideMark/>
          </w:tcPr>
          <w:p w14:paraId="03627FD0" w14:textId="77777777" w:rsidR="003B45A4" w:rsidRPr="00BF1A50" w:rsidRDefault="003B45A4" w:rsidP="005F7380">
            <w:pPr>
              <w:pStyle w:val="Akapitzlist"/>
              <w:spacing w:line="360" w:lineRule="auto"/>
              <w:rPr>
                <w:rFonts w:ascii="Times" w:eastAsia="Times" w:hAnsi="Times" w:cs="Times"/>
                <w:b/>
                <w:bCs/>
                <w:color w:val="000000" w:themeColor="text1"/>
              </w:rPr>
            </w:pPr>
            <w:r w:rsidRPr="00BF1A50">
              <w:rPr>
                <w:rFonts w:ascii="Times" w:eastAsia="Times" w:hAnsi="Times" w:cs="Times"/>
                <w:b/>
                <w:bCs/>
                <w:color w:val="000000" w:themeColor="text1"/>
              </w:rPr>
              <w:t xml:space="preserve">Assessment criteria </w:t>
            </w:r>
          </w:p>
        </w:tc>
        <w:tc>
          <w:tcPr>
            <w:tcW w:w="2257" w:type="dxa"/>
            <w:tcBorders>
              <w:top w:val="single" w:sz="4" w:space="0" w:color="auto"/>
              <w:left w:val="single" w:sz="4" w:space="0" w:color="auto"/>
              <w:bottom w:val="single" w:sz="4" w:space="0" w:color="auto"/>
              <w:right w:val="single" w:sz="4" w:space="0" w:color="auto"/>
            </w:tcBorders>
            <w:hideMark/>
          </w:tcPr>
          <w:p w14:paraId="74CE0F99" w14:textId="77777777" w:rsidR="003B45A4" w:rsidRPr="00BF1A50" w:rsidRDefault="003B45A4" w:rsidP="005E1264">
            <w:pPr>
              <w:pStyle w:val="Akapitzlist"/>
              <w:spacing w:line="360" w:lineRule="auto"/>
              <w:rPr>
                <w:rFonts w:ascii="Times" w:eastAsia="Times" w:hAnsi="Times" w:cs="Times"/>
                <w:b/>
                <w:bCs/>
                <w:color w:val="000000" w:themeColor="text1"/>
              </w:rPr>
            </w:pPr>
            <w:r w:rsidRPr="00BF1A50">
              <w:rPr>
                <w:rFonts w:ascii="Times" w:eastAsia="Times" w:hAnsi="Times" w:cs="Times"/>
                <w:b/>
                <w:bCs/>
                <w:color w:val="000000" w:themeColor="text1"/>
              </w:rPr>
              <w:t xml:space="preserve">Score </w:t>
            </w:r>
          </w:p>
        </w:tc>
      </w:tr>
      <w:tr w:rsidR="003B45A4" w:rsidRPr="005965BF" w14:paraId="69F8CE87" w14:textId="77777777" w:rsidTr="668EA005">
        <w:tc>
          <w:tcPr>
            <w:tcW w:w="6799" w:type="dxa"/>
            <w:tcBorders>
              <w:top w:val="single" w:sz="4" w:space="0" w:color="auto"/>
              <w:left w:val="single" w:sz="4" w:space="0" w:color="auto"/>
              <w:bottom w:val="single" w:sz="4" w:space="0" w:color="auto"/>
              <w:right w:val="single" w:sz="4" w:space="0" w:color="auto"/>
            </w:tcBorders>
            <w:hideMark/>
          </w:tcPr>
          <w:p w14:paraId="52546702" w14:textId="243363AB" w:rsidR="003B45A4" w:rsidRPr="00BF1A50" w:rsidRDefault="003B45A4" w:rsidP="003B45A4">
            <w:pPr>
              <w:rPr>
                <w:rFonts w:ascii="Times" w:eastAsia="Times" w:hAnsi="Times" w:cs="Times"/>
                <w:color w:val="000000" w:themeColor="text1"/>
              </w:rPr>
            </w:pPr>
            <w:r w:rsidRPr="00BF1A50">
              <w:rPr>
                <w:rFonts w:ascii="Times" w:eastAsia="Times" w:hAnsi="Times" w:cs="Times"/>
                <w:color w:val="000000" w:themeColor="text1"/>
              </w:rPr>
              <w:t>Project scientific value (the objectives and scientific significance of the project, research methodology, innovative character)</w:t>
            </w:r>
          </w:p>
        </w:tc>
        <w:tc>
          <w:tcPr>
            <w:tcW w:w="2257" w:type="dxa"/>
            <w:tcBorders>
              <w:top w:val="single" w:sz="4" w:space="0" w:color="auto"/>
              <w:left w:val="single" w:sz="4" w:space="0" w:color="auto"/>
              <w:bottom w:val="single" w:sz="4" w:space="0" w:color="auto"/>
              <w:right w:val="single" w:sz="4" w:space="0" w:color="auto"/>
            </w:tcBorders>
            <w:vAlign w:val="center"/>
          </w:tcPr>
          <w:p w14:paraId="3394AE8B" w14:textId="77777777" w:rsidR="003B45A4" w:rsidRPr="00D671F3" w:rsidRDefault="003B45A4" w:rsidP="00D671F3">
            <w:pPr>
              <w:spacing w:line="360" w:lineRule="auto"/>
              <w:jc w:val="center"/>
              <w:rPr>
                <w:rFonts w:ascii="Times" w:eastAsia="Times" w:hAnsi="Times" w:cs="Times"/>
                <w:color w:val="000000" w:themeColor="text1"/>
              </w:rPr>
            </w:pPr>
            <w:r w:rsidRPr="00D671F3">
              <w:rPr>
                <w:rFonts w:ascii="Times" w:eastAsia="Times" w:hAnsi="Times" w:cs="Times"/>
                <w:color w:val="000000" w:themeColor="text1"/>
              </w:rPr>
              <w:t>0-50 points</w:t>
            </w:r>
          </w:p>
        </w:tc>
      </w:tr>
      <w:tr w:rsidR="003B45A4" w:rsidRPr="005965BF" w14:paraId="0550829C" w14:textId="77777777" w:rsidTr="668EA005">
        <w:tc>
          <w:tcPr>
            <w:tcW w:w="6799" w:type="dxa"/>
            <w:tcBorders>
              <w:top w:val="single" w:sz="4" w:space="0" w:color="auto"/>
              <w:left w:val="single" w:sz="4" w:space="0" w:color="auto"/>
              <w:bottom w:val="single" w:sz="4" w:space="0" w:color="auto"/>
              <w:right w:val="single" w:sz="4" w:space="0" w:color="auto"/>
            </w:tcBorders>
            <w:hideMark/>
          </w:tcPr>
          <w:p w14:paraId="09180E8D" w14:textId="23DA04E6" w:rsidR="003B45A4" w:rsidRPr="00BF1A50" w:rsidRDefault="003B45A4" w:rsidP="003B45A4">
            <w:pPr>
              <w:rPr>
                <w:rFonts w:ascii="Times" w:eastAsia="Times" w:hAnsi="Times" w:cs="Times"/>
                <w:color w:val="000000" w:themeColor="text1"/>
              </w:rPr>
            </w:pPr>
            <w:r w:rsidRPr="668EA005">
              <w:rPr>
                <w:rFonts w:ascii="Times" w:eastAsia="Times" w:hAnsi="Times" w:cs="Times"/>
                <w:color w:val="000000" w:themeColor="text1"/>
              </w:rPr>
              <w:t>The composition and competencies of the project team</w:t>
            </w:r>
            <w:r w:rsidR="00237FAC" w:rsidRPr="668EA005">
              <w:rPr>
                <w:rFonts w:ascii="Times" w:eastAsia="Times" w:hAnsi="Times" w:cs="Times"/>
                <w:color w:val="000000" w:themeColor="text1"/>
              </w:rPr>
              <w:t xml:space="preserve"> – the academic, organisational and social achievements gained </w:t>
            </w:r>
            <w:r w:rsidRPr="668EA005">
              <w:rPr>
                <w:rFonts w:ascii="Times" w:eastAsia="Times" w:hAnsi="Times" w:cs="Times"/>
                <w:color w:val="000000" w:themeColor="text1"/>
              </w:rPr>
              <w:t xml:space="preserve">so </w:t>
            </w:r>
            <w:proofErr w:type="gramStart"/>
            <w:r w:rsidRPr="668EA005">
              <w:rPr>
                <w:rFonts w:ascii="Times" w:eastAsia="Times" w:hAnsi="Times" w:cs="Times"/>
                <w:color w:val="000000" w:themeColor="text1"/>
              </w:rPr>
              <w:t>far ,and</w:t>
            </w:r>
            <w:proofErr w:type="gramEnd"/>
            <w:r w:rsidRPr="668EA005">
              <w:rPr>
                <w:rFonts w:ascii="Times" w:eastAsia="Times" w:hAnsi="Times" w:cs="Times"/>
                <w:color w:val="000000" w:themeColor="text1"/>
              </w:rPr>
              <w:t xml:space="preserve"> with the justification of the role of the students and the representatives of the socio-economic environment in the project  </w:t>
            </w:r>
          </w:p>
        </w:tc>
        <w:tc>
          <w:tcPr>
            <w:tcW w:w="2257" w:type="dxa"/>
            <w:tcBorders>
              <w:top w:val="single" w:sz="4" w:space="0" w:color="auto"/>
              <w:left w:val="single" w:sz="4" w:space="0" w:color="auto"/>
              <w:bottom w:val="single" w:sz="4" w:space="0" w:color="auto"/>
              <w:right w:val="single" w:sz="4" w:space="0" w:color="auto"/>
            </w:tcBorders>
            <w:vAlign w:val="center"/>
          </w:tcPr>
          <w:p w14:paraId="558FB646" w14:textId="77777777" w:rsidR="003B45A4" w:rsidRPr="00BF1A50" w:rsidRDefault="003B45A4" w:rsidP="00D671F3">
            <w:pPr>
              <w:spacing w:line="360" w:lineRule="auto"/>
              <w:jc w:val="center"/>
              <w:rPr>
                <w:rFonts w:ascii="Times" w:eastAsia="Times" w:hAnsi="Times" w:cs="Times"/>
                <w:color w:val="000000" w:themeColor="text1"/>
              </w:rPr>
            </w:pPr>
            <w:r w:rsidRPr="00BF1A50">
              <w:rPr>
                <w:rFonts w:ascii="Times" w:eastAsia="Times" w:hAnsi="Times" w:cs="Times"/>
                <w:color w:val="000000" w:themeColor="text1"/>
              </w:rPr>
              <w:t>0-20 points</w:t>
            </w:r>
          </w:p>
        </w:tc>
      </w:tr>
      <w:tr w:rsidR="003B45A4" w:rsidRPr="005965BF" w14:paraId="352B6EA8" w14:textId="77777777" w:rsidTr="668EA005">
        <w:tc>
          <w:tcPr>
            <w:tcW w:w="6799" w:type="dxa"/>
            <w:tcBorders>
              <w:top w:val="single" w:sz="4" w:space="0" w:color="auto"/>
              <w:left w:val="single" w:sz="4" w:space="0" w:color="auto"/>
              <w:bottom w:val="single" w:sz="4" w:space="0" w:color="auto"/>
              <w:right w:val="single" w:sz="4" w:space="0" w:color="auto"/>
            </w:tcBorders>
            <w:hideMark/>
          </w:tcPr>
          <w:p w14:paraId="7CAF52B7" w14:textId="77777777" w:rsidR="003B45A4" w:rsidRPr="00BF1A50" w:rsidRDefault="003B45A4" w:rsidP="003B45A4">
            <w:pPr>
              <w:rPr>
                <w:rFonts w:ascii="Times" w:eastAsia="Times" w:hAnsi="Times" w:cs="Times"/>
                <w:color w:val="000000" w:themeColor="text1"/>
              </w:rPr>
            </w:pPr>
            <w:r w:rsidRPr="00BF1A50">
              <w:rPr>
                <w:rFonts w:ascii="Times" w:eastAsia="Times" w:hAnsi="Times" w:cs="Times"/>
                <w:color w:val="000000" w:themeColor="text1"/>
              </w:rPr>
              <w:t xml:space="preserve">Research schedule and plan, justification of the cost estimate and the evaluation of the risk connected with gaining the project products and results  </w:t>
            </w:r>
          </w:p>
        </w:tc>
        <w:tc>
          <w:tcPr>
            <w:tcW w:w="2257" w:type="dxa"/>
            <w:tcBorders>
              <w:top w:val="single" w:sz="4" w:space="0" w:color="auto"/>
              <w:left w:val="single" w:sz="4" w:space="0" w:color="auto"/>
              <w:bottom w:val="single" w:sz="4" w:space="0" w:color="auto"/>
              <w:right w:val="single" w:sz="4" w:space="0" w:color="auto"/>
            </w:tcBorders>
            <w:vAlign w:val="center"/>
          </w:tcPr>
          <w:p w14:paraId="7B4C321D" w14:textId="116CBC4E" w:rsidR="003B45A4" w:rsidRPr="00D671F3" w:rsidRDefault="003B45A4" w:rsidP="00D671F3">
            <w:pPr>
              <w:spacing w:line="360" w:lineRule="auto"/>
              <w:jc w:val="center"/>
              <w:rPr>
                <w:rFonts w:ascii="Times" w:eastAsia="Times" w:hAnsi="Times" w:cs="Times"/>
                <w:color w:val="000000" w:themeColor="text1"/>
              </w:rPr>
            </w:pPr>
            <w:r w:rsidRPr="00D671F3">
              <w:rPr>
                <w:rFonts w:ascii="Times" w:eastAsia="Times" w:hAnsi="Times" w:cs="Times"/>
                <w:color w:val="000000" w:themeColor="text1"/>
              </w:rPr>
              <w:t>0-20 points</w:t>
            </w:r>
          </w:p>
        </w:tc>
      </w:tr>
      <w:tr w:rsidR="003B45A4" w:rsidRPr="005965BF" w14:paraId="7653E4D6" w14:textId="77777777" w:rsidTr="668EA005">
        <w:tc>
          <w:tcPr>
            <w:tcW w:w="6799" w:type="dxa"/>
            <w:tcBorders>
              <w:top w:val="single" w:sz="4" w:space="0" w:color="auto"/>
              <w:left w:val="single" w:sz="4" w:space="0" w:color="auto"/>
              <w:bottom w:val="single" w:sz="4" w:space="0" w:color="auto"/>
              <w:right w:val="single" w:sz="4" w:space="0" w:color="auto"/>
            </w:tcBorders>
            <w:hideMark/>
          </w:tcPr>
          <w:p w14:paraId="5E410111" w14:textId="77777777" w:rsidR="003B45A4" w:rsidRPr="00BF1A50" w:rsidRDefault="003B45A4" w:rsidP="003B45A4">
            <w:pPr>
              <w:rPr>
                <w:rFonts w:ascii="Times" w:eastAsia="Times" w:hAnsi="Times" w:cs="Times"/>
                <w:color w:val="000000" w:themeColor="text1"/>
              </w:rPr>
            </w:pPr>
            <w:r w:rsidRPr="00BF1A50">
              <w:rPr>
                <w:rFonts w:ascii="Times" w:eastAsia="Times" w:hAnsi="Times" w:cs="Times"/>
                <w:color w:val="000000" w:themeColor="text1"/>
              </w:rPr>
              <w:t>The compliance of the project with principle 4I (internationalisation, interdisciplinary character, innovativeness integrity) as well as the research thematic approach – POB: Anthropocene, Digi World, Society of the Future or Heritage.</w:t>
            </w:r>
          </w:p>
        </w:tc>
        <w:tc>
          <w:tcPr>
            <w:tcW w:w="2257" w:type="dxa"/>
            <w:tcBorders>
              <w:top w:val="single" w:sz="4" w:space="0" w:color="auto"/>
              <w:left w:val="single" w:sz="4" w:space="0" w:color="auto"/>
              <w:bottom w:val="single" w:sz="4" w:space="0" w:color="auto"/>
              <w:right w:val="single" w:sz="4" w:space="0" w:color="auto"/>
            </w:tcBorders>
            <w:vAlign w:val="center"/>
            <w:hideMark/>
          </w:tcPr>
          <w:p w14:paraId="7ED2C170" w14:textId="0D900794" w:rsidR="003B45A4" w:rsidRPr="00BF1A50" w:rsidRDefault="003B45A4" w:rsidP="00D671F3">
            <w:pPr>
              <w:spacing w:line="360" w:lineRule="auto"/>
              <w:jc w:val="center"/>
              <w:rPr>
                <w:rFonts w:ascii="Times" w:eastAsia="Times" w:hAnsi="Times" w:cs="Times"/>
                <w:color w:val="000000" w:themeColor="text1"/>
              </w:rPr>
            </w:pPr>
            <w:r w:rsidRPr="00BF1A50">
              <w:rPr>
                <w:rFonts w:ascii="Times" w:eastAsia="Times" w:hAnsi="Times" w:cs="Times"/>
                <w:color w:val="000000" w:themeColor="text1"/>
              </w:rPr>
              <w:t>0-10 points</w:t>
            </w:r>
          </w:p>
        </w:tc>
      </w:tr>
    </w:tbl>
    <w:p w14:paraId="0B7EEF64" w14:textId="77777777" w:rsidR="003B45A4" w:rsidRPr="005965BF" w:rsidRDefault="003B45A4" w:rsidP="003B45A4">
      <w:pPr>
        <w:spacing w:line="360" w:lineRule="auto"/>
        <w:jc w:val="both"/>
        <w:rPr>
          <w:rFonts w:ascii="Times" w:eastAsia="Times" w:hAnsi="Times" w:cs="Times"/>
          <w:color w:val="000000" w:themeColor="text1"/>
        </w:rPr>
      </w:pPr>
    </w:p>
    <w:p w14:paraId="5B98BCEF" w14:textId="7231CCA4" w:rsidR="00237FAC" w:rsidRPr="00D16DC3" w:rsidRDefault="00237FAC" w:rsidP="00207150">
      <w:pPr>
        <w:pStyle w:val="Akapitzlist"/>
        <w:numPr>
          <w:ilvl w:val="0"/>
          <w:numId w:val="11"/>
        </w:numPr>
        <w:tabs>
          <w:tab w:val="left" w:pos="284"/>
        </w:tabs>
        <w:spacing w:line="360" w:lineRule="auto"/>
        <w:ind w:left="284" w:firstLine="0"/>
        <w:jc w:val="both"/>
        <w:rPr>
          <w:rStyle w:val="normaltextrun"/>
          <w:rFonts w:eastAsia="Times New Roman" w:cs="Times New Roman"/>
          <w:color w:val="000000" w:themeColor="text1"/>
        </w:rPr>
      </w:pPr>
      <w:r w:rsidRPr="00D16DC3">
        <w:rPr>
          <w:rFonts w:ascii="Times" w:eastAsia="Times" w:hAnsi="Times" w:cs="Times"/>
          <w:color w:val="000000" w:themeColor="text1"/>
        </w:rPr>
        <w:t xml:space="preserve">Maximum score is 100 points. The ranking list is created </w:t>
      </w:r>
      <w:proofErr w:type="gramStart"/>
      <w:r w:rsidRPr="00D16DC3">
        <w:rPr>
          <w:rFonts w:ascii="Times" w:eastAsia="Times" w:hAnsi="Times" w:cs="Times"/>
          <w:color w:val="000000" w:themeColor="text1"/>
        </w:rPr>
        <w:t>on the basis of</w:t>
      </w:r>
      <w:proofErr w:type="gramEnd"/>
      <w:r w:rsidRPr="00D16DC3">
        <w:rPr>
          <w:rFonts w:ascii="Times" w:eastAsia="Times" w:hAnsi="Times" w:cs="Times"/>
          <w:color w:val="000000" w:themeColor="text1"/>
        </w:rPr>
        <w:t xml:space="preserve"> the number of points received. The financing support goes to the projects which received the highest score within the financial limit of a given edition and which gained at least </w:t>
      </w:r>
      <w:r w:rsidRPr="00D16DC3">
        <w:rPr>
          <w:rStyle w:val="normaltextrun"/>
          <w:rFonts w:ascii="Times" w:eastAsia="Times" w:hAnsi="Times" w:cs="Times"/>
          <w:color w:val="000000"/>
          <w:shd w:val="clear" w:color="auto" w:fill="FFFFFF"/>
        </w:rPr>
        <w:t>60 points.</w:t>
      </w:r>
    </w:p>
    <w:p w14:paraId="0D94F88A" w14:textId="7DFAA9AB" w:rsidR="00237FAC" w:rsidRPr="00D16DC3" w:rsidRDefault="00237FAC" w:rsidP="00207150">
      <w:pPr>
        <w:pStyle w:val="Akapitzlist"/>
        <w:numPr>
          <w:ilvl w:val="0"/>
          <w:numId w:val="11"/>
        </w:numPr>
        <w:tabs>
          <w:tab w:val="left" w:pos="284"/>
        </w:tabs>
        <w:spacing w:line="360" w:lineRule="auto"/>
        <w:ind w:left="284" w:firstLine="0"/>
        <w:jc w:val="both"/>
        <w:rPr>
          <w:rFonts w:eastAsia="Times New Roman" w:cs="Times New Roman"/>
          <w:color w:val="000000" w:themeColor="text1"/>
        </w:rPr>
      </w:pPr>
      <w:r w:rsidRPr="668EA005">
        <w:rPr>
          <w:rFonts w:ascii="Times" w:eastAsia="Times" w:hAnsi="Times" w:cs="Times"/>
          <w:color w:val="000000" w:themeColor="text1"/>
        </w:rPr>
        <w:t>The competition is resolved pursuant to the decision of the Competition Jury consisting of the representatives of the Dean’s authorities of the Faculty of International and Political Studies of the Jagiellonian University, the members of the Faculty Team for the execution of the Excellence Initiative – Research University programme.</w:t>
      </w:r>
    </w:p>
    <w:p w14:paraId="4AC2B5C4" w14:textId="231D829E" w:rsidR="00D16DC3" w:rsidRPr="005F7380" w:rsidRDefault="005F7380" w:rsidP="00207150">
      <w:pPr>
        <w:pStyle w:val="Akapitzlist"/>
        <w:numPr>
          <w:ilvl w:val="0"/>
          <w:numId w:val="11"/>
        </w:numPr>
        <w:tabs>
          <w:tab w:val="left" w:pos="284"/>
        </w:tabs>
        <w:spacing w:line="360" w:lineRule="auto"/>
        <w:ind w:left="284" w:firstLine="0"/>
        <w:jc w:val="both"/>
        <w:rPr>
          <w:rFonts w:eastAsia="Times New Roman" w:cs="Times New Roman"/>
          <w:color w:val="000000" w:themeColor="text1"/>
        </w:rPr>
      </w:pPr>
      <w:r>
        <w:rPr>
          <w:rFonts w:ascii="Times" w:eastAsia="Times" w:hAnsi="Times" w:cs="Times"/>
          <w:color w:val="000000" w:themeColor="text1"/>
        </w:rPr>
        <w:t xml:space="preserve">A representative of the student governing body at the Faculty of International and Political Studies of the Jagiellonian University. takes part in the works of the Jury, in the capacity of an observer. </w:t>
      </w:r>
    </w:p>
    <w:p w14:paraId="556AAA00" w14:textId="65002D56" w:rsidR="005F7380" w:rsidRPr="005F7380" w:rsidRDefault="005F7380" w:rsidP="00207150">
      <w:pPr>
        <w:pStyle w:val="Akapitzlist"/>
        <w:numPr>
          <w:ilvl w:val="0"/>
          <w:numId w:val="11"/>
        </w:numPr>
        <w:tabs>
          <w:tab w:val="left" w:pos="284"/>
        </w:tabs>
        <w:spacing w:line="360" w:lineRule="auto"/>
        <w:ind w:left="284" w:firstLine="0"/>
        <w:jc w:val="both"/>
        <w:rPr>
          <w:rFonts w:eastAsia="Times New Roman" w:cs="Times New Roman"/>
          <w:color w:val="000000" w:themeColor="text1"/>
        </w:rPr>
      </w:pPr>
      <w:r w:rsidRPr="005F7380">
        <w:rPr>
          <w:rFonts w:ascii="Times" w:eastAsia="Times" w:hAnsi="Times" w:cs="Times"/>
          <w:color w:val="000000" w:themeColor="text1"/>
        </w:rPr>
        <w:t xml:space="preserve">One applicant may file one application </w:t>
      </w:r>
      <w:proofErr w:type="gramStart"/>
      <w:r w:rsidRPr="005F7380">
        <w:rPr>
          <w:rFonts w:ascii="Times" w:eastAsia="Times" w:hAnsi="Times" w:cs="Times"/>
          <w:color w:val="000000" w:themeColor="text1"/>
        </w:rPr>
        <w:t>in a given</w:t>
      </w:r>
      <w:proofErr w:type="gramEnd"/>
      <w:r w:rsidRPr="005F7380">
        <w:rPr>
          <w:rFonts w:ascii="Times" w:eastAsia="Times" w:hAnsi="Times" w:cs="Times"/>
          <w:color w:val="000000" w:themeColor="text1"/>
        </w:rPr>
        <w:t xml:space="preserve"> edition of the competition.</w:t>
      </w:r>
    </w:p>
    <w:p w14:paraId="7808AEB8" w14:textId="41F26AE2" w:rsidR="005F7380" w:rsidRPr="005F7380" w:rsidRDefault="005F7380" w:rsidP="00207150">
      <w:pPr>
        <w:pStyle w:val="Akapitzlist"/>
        <w:numPr>
          <w:ilvl w:val="0"/>
          <w:numId w:val="11"/>
        </w:numPr>
        <w:tabs>
          <w:tab w:val="left" w:pos="284"/>
        </w:tabs>
        <w:spacing w:line="360" w:lineRule="auto"/>
        <w:ind w:left="284" w:firstLine="0"/>
        <w:jc w:val="both"/>
        <w:rPr>
          <w:rFonts w:eastAsia="Times New Roman" w:cs="Times New Roman"/>
          <w:color w:val="000000" w:themeColor="text1"/>
        </w:rPr>
      </w:pPr>
      <w:r w:rsidRPr="005F7380">
        <w:rPr>
          <w:rFonts w:ascii="Times" w:eastAsia="Times" w:hAnsi="Times" w:cs="Times"/>
          <w:color w:val="000000" w:themeColor="text1"/>
        </w:rPr>
        <w:t>The applications in the competition are evaluated with regards to the formal and substantive aspects.</w:t>
      </w:r>
    </w:p>
    <w:p w14:paraId="6EB1B3EF" w14:textId="144BF538" w:rsidR="005F7380" w:rsidRPr="005F7380" w:rsidRDefault="005F7380" w:rsidP="00207150">
      <w:pPr>
        <w:pStyle w:val="Akapitzlist"/>
        <w:numPr>
          <w:ilvl w:val="0"/>
          <w:numId w:val="11"/>
        </w:numPr>
        <w:tabs>
          <w:tab w:val="left" w:pos="284"/>
        </w:tabs>
        <w:spacing w:line="360" w:lineRule="auto"/>
        <w:ind w:left="284" w:firstLine="0"/>
        <w:jc w:val="both"/>
        <w:rPr>
          <w:rFonts w:eastAsia="Times New Roman" w:cs="Times New Roman"/>
          <w:color w:val="000000" w:themeColor="text1"/>
        </w:rPr>
      </w:pPr>
      <w:r w:rsidRPr="668EA005">
        <w:rPr>
          <w:rFonts w:ascii="Times" w:eastAsia="Times" w:hAnsi="Times" w:cs="Times"/>
          <w:color w:val="000000" w:themeColor="text1"/>
        </w:rPr>
        <w:t xml:space="preserve">In the case of formal incompliances, an application is sent back for correction. The Jury shall designate a deadline for the correction of the formal incompliances and this deadline shall be </w:t>
      </w:r>
      <w:r w:rsidR="00C27C46" w:rsidRPr="668EA005">
        <w:rPr>
          <w:rFonts w:ascii="Times" w:eastAsia="Times" w:hAnsi="Times" w:cs="Times"/>
          <w:color w:val="000000" w:themeColor="text1"/>
        </w:rPr>
        <w:t xml:space="preserve">up </w:t>
      </w:r>
      <w:r w:rsidRPr="668EA005">
        <w:rPr>
          <w:rFonts w:ascii="Times" w:eastAsia="Times" w:hAnsi="Times" w:cs="Times"/>
          <w:color w:val="000000" w:themeColor="text1"/>
        </w:rPr>
        <w:t xml:space="preserve">5 working days. In the case of a failure to correct a formal incompliance within the specified deadline or once an incompliance makes it impossible to evaluate the </w:t>
      </w:r>
      <w:r w:rsidRPr="668EA005">
        <w:rPr>
          <w:rFonts w:ascii="Times" w:eastAsia="Times" w:hAnsi="Times" w:cs="Times"/>
          <w:color w:val="000000" w:themeColor="text1"/>
        </w:rPr>
        <w:lastRenderedPageBreak/>
        <w:t>application with regards to the substantive issues, the application is rejected with a justification provided.</w:t>
      </w:r>
    </w:p>
    <w:p w14:paraId="3250B75C" w14:textId="3581CB78" w:rsidR="005F7380" w:rsidRPr="005F7380" w:rsidRDefault="005F7380" w:rsidP="00207150">
      <w:pPr>
        <w:pStyle w:val="Akapitzlist"/>
        <w:numPr>
          <w:ilvl w:val="0"/>
          <w:numId w:val="11"/>
        </w:numPr>
        <w:tabs>
          <w:tab w:val="left" w:pos="284"/>
        </w:tabs>
        <w:spacing w:line="360" w:lineRule="auto"/>
        <w:ind w:left="284" w:firstLine="0"/>
        <w:jc w:val="both"/>
        <w:rPr>
          <w:rFonts w:eastAsia="Times New Roman" w:cs="Times New Roman"/>
          <w:color w:val="000000" w:themeColor="text1"/>
        </w:rPr>
      </w:pPr>
      <w:r w:rsidRPr="005F7380">
        <w:rPr>
          <w:rFonts w:ascii="Times" w:eastAsia="Times" w:hAnsi="Times" w:cs="Times"/>
          <w:color w:val="000000" w:themeColor="text1"/>
        </w:rPr>
        <w:t xml:space="preserve">The substantive evaluation of the applications and the announcement of the results of the Competition is made within </w:t>
      </w:r>
      <w:r w:rsidR="006A2DB9">
        <w:rPr>
          <w:rFonts w:ascii="Times" w:eastAsia="Times" w:hAnsi="Times" w:cs="Times"/>
          <w:color w:val="000000" w:themeColor="text1"/>
        </w:rPr>
        <w:t>1</w:t>
      </w:r>
      <w:r w:rsidRPr="005F7380">
        <w:rPr>
          <w:rFonts w:ascii="Times" w:eastAsia="Times" w:hAnsi="Times" w:cs="Times"/>
          <w:color w:val="000000" w:themeColor="text1"/>
        </w:rPr>
        <w:t>0 working days of the termination of the call within a given edition. The Jury’s decision cannot be applied against.</w:t>
      </w:r>
    </w:p>
    <w:p w14:paraId="3351E140" w14:textId="77777777" w:rsidR="00CC1A0E" w:rsidRPr="00B32043" w:rsidRDefault="00CC1A0E" w:rsidP="04EBB517">
      <w:pPr>
        <w:spacing w:line="360" w:lineRule="auto"/>
        <w:jc w:val="both"/>
        <w:rPr>
          <w:rFonts w:eastAsia="Times New Roman" w:cs="Times New Roman"/>
          <w:color w:val="000000" w:themeColor="text1"/>
        </w:rPr>
      </w:pPr>
    </w:p>
    <w:p w14:paraId="54B99EE9" w14:textId="77777777" w:rsidR="00F5344E" w:rsidRPr="00BF1A50" w:rsidRDefault="00F5344E" w:rsidP="00F5344E">
      <w:pPr>
        <w:pStyle w:val="Akapitzlist"/>
        <w:spacing w:after="120" w:line="360" w:lineRule="auto"/>
        <w:jc w:val="center"/>
        <w:rPr>
          <w:rFonts w:ascii="Times" w:eastAsia="Times" w:hAnsi="Times" w:cs="Times"/>
          <w:b/>
          <w:bCs/>
          <w:color w:val="000000" w:themeColor="text1"/>
        </w:rPr>
      </w:pPr>
      <w:r w:rsidRPr="00BF1A50">
        <w:rPr>
          <w:rFonts w:ascii="Times" w:eastAsia="Times" w:hAnsi="Times" w:cs="Times"/>
          <w:b/>
          <w:bCs/>
          <w:color w:val="000000" w:themeColor="text1"/>
        </w:rPr>
        <w:t>Project execution</w:t>
      </w:r>
    </w:p>
    <w:p w14:paraId="63EE1F54" w14:textId="77777777" w:rsidR="00CC1A0E" w:rsidRPr="00B32043" w:rsidRDefault="00CC1A0E" w:rsidP="04EBB517">
      <w:pPr>
        <w:spacing w:line="360" w:lineRule="auto"/>
        <w:jc w:val="both"/>
        <w:rPr>
          <w:rFonts w:eastAsia="Times New Roman" w:cs="Times New Roman"/>
          <w:color w:val="000000" w:themeColor="text1"/>
        </w:rPr>
      </w:pPr>
    </w:p>
    <w:p w14:paraId="4F90E8E4" w14:textId="1D2F46B5" w:rsidR="00F5344E" w:rsidRPr="002750B9" w:rsidRDefault="002750B9" w:rsidP="00207150">
      <w:pPr>
        <w:pStyle w:val="Akapitzlist"/>
        <w:numPr>
          <w:ilvl w:val="0"/>
          <w:numId w:val="11"/>
        </w:numPr>
        <w:spacing w:line="360" w:lineRule="auto"/>
        <w:ind w:left="284" w:firstLine="0"/>
        <w:jc w:val="both"/>
        <w:rPr>
          <w:rFonts w:eastAsia="Times New Roman" w:cs="Times New Roman"/>
          <w:color w:val="000000" w:themeColor="text1"/>
        </w:rPr>
      </w:pPr>
      <w:r w:rsidRPr="002750B9">
        <w:rPr>
          <w:rFonts w:eastAsia="Times New Roman" w:cs="Times New Roman"/>
          <w:color w:val="000000" w:themeColor="text1"/>
        </w:rPr>
        <w:t xml:space="preserve">The </w:t>
      </w:r>
      <w:r w:rsidR="00F5344E" w:rsidRPr="002750B9">
        <w:rPr>
          <w:rFonts w:ascii="Times" w:eastAsia="Times" w:hAnsi="Times" w:cs="Times"/>
        </w:rPr>
        <w:t>result of the project</w:t>
      </w:r>
      <w:r w:rsidR="00F5344E" w:rsidRPr="002750B9">
        <w:rPr>
          <w:rFonts w:ascii="Times" w:eastAsia="Times" w:hAnsi="Times" w:cs="Times"/>
          <w:color w:val="000000" w:themeColor="text1"/>
        </w:rPr>
        <w:t>, which will become the basis of its formal settlement is the execution of the previously declared in the application, project actions, which may comprise:</w:t>
      </w:r>
    </w:p>
    <w:p w14:paraId="4007FD09" w14:textId="5B3CCDDD" w:rsidR="00F5344E" w:rsidRPr="00F5344E" w:rsidRDefault="00F5344E" w:rsidP="00F5344E">
      <w:pPr>
        <w:pStyle w:val="Akapitzlist"/>
        <w:numPr>
          <w:ilvl w:val="0"/>
          <w:numId w:val="20"/>
        </w:numPr>
        <w:autoSpaceDE w:val="0"/>
        <w:autoSpaceDN w:val="0"/>
        <w:adjustRightInd w:val="0"/>
        <w:spacing w:line="360" w:lineRule="auto"/>
        <w:jc w:val="both"/>
        <w:rPr>
          <w:rFonts w:ascii="Times" w:eastAsia="Times" w:hAnsi="Times" w:cs="Times"/>
          <w:color w:val="000000" w:themeColor="text1"/>
        </w:rPr>
      </w:pPr>
      <w:r>
        <w:rPr>
          <w:rFonts w:ascii="Times" w:eastAsia="Times" w:hAnsi="Times" w:cs="Times"/>
        </w:rPr>
        <w:t xml:space="preserve">An academic or popular scientific </w:t>
      </w:r>
      <w:proofErr w:type="gramStart"/>
      <w:r>
        <w:rPr>
          <w:rFonts w:ascii="Times" w:eastAsia="Times" w:hAnsi="Times" w:cs="Times"/>
        </w:rPr>
        <w:t>publication;</w:t>
      </w:r>
      <w:proofErr w:type="gramEnd"/>
    </w:p>
    <w:p w14:paraId="7302C8E7" w14:textId="4845D551" w:rsidR="00F5344E" w:rsidRDefault="00F5344E" w:rsidP="00F5344E">
      <w:pPr>
        <w:pStyle w:val="Akapitzlist"/>
        <w:numPr>
          <w:ilvl w:val="0"/>
          <w:numId w:val="20"/>
        </w:numPr>
        <w:autoSpaceDE w:val="0"/>
        <w:autoSpaceDN w:val="0"/>
        <w:adjustRightInd w:val="0"/>
        <w:spacing w:line="360" w:lineRule="auto"/>
        <w:jc w:val="both"/>
        <w:rPr>
          <w:rFonts w:ascii="Times" w:eastAsia="Times" w:hAnsi="Times" w:cs="Times"/>
          <w:color w:val="000000" w:themeColor="text1"/>
        </w:rPr>
      </w:pPr>
      <w:r>
        <w:rPr>
          <w:rFonts w:ascii="Times" w:eastAsia="Times" w:hAnsi="Times" w:cs="Times"/>
          <w:color w:val="000000" w:themeColor="text1"/>
        </w:rPr>
        <w:t xml:space="preserve">A </w:t>
      </w:r>
      <w:proofErr w:type="gramStart"/>
      <w:r>
        <w:rPr>
          <w:rFonts w:ascii="Times" w:eastAsia="Times" w:hAnsi="Times" w:cs="Times"/>
          <w:color w:val="000000" w:themeColor="text1"/>
        </w:rPr>
        <w:t>report;</w:t>
      </w:r>
      <w:proofErr w:type="gramEnd"/>
    </w:p>
    <w:p w14:paraId="3A1551FA" w14:textId="1C8E83FC" w:rsidR="00F5344E" w:rsidRDefault="00F5344E" w:rsidP="00F5344E">
      <w:pPr>
        <w:pStyle w:val="Akapitzlist"/>
        <w:numPr>
          <w:ilvl w:val="0"/>
          <w:numId w:val="20"/>
        </w:numPr>
        <w:autoSpaceDE w:val="0"/>
        <w:autoSpaceDN w:val="0"/>
        <w:adjustRightInd w:val="0"/>
        <w:spacing w:line="360" w:lineRule="auto"/>
        <w:jc w:val="both"/>
        <w:rPr>
          <w:rFonts w:ascii="Times" w:eastAsia="Times" w:hAnsi="Times" w:cs="Times"/>
          <w:color w:val="000000" w:themeColor="text1"/>
        </w:rPr>
      </w:pPr>
      <w:r>
        <w:rPr>
          <w:rFonts w:ascii="Times" w:eastAsia="Times" w:hAnsi="Times" w:cs="Times"/>
          <w:color w:val="000000" w:themeColor="text1"/>
        </w:rPr>
        <w:t xml:space="preserve">An </w:t>
      </w:r>
      <w:proofErr w:type="gramStart"/>
      <w:r>
        <w:rPr>
          <w:rFonts w:ascii="Times" w:eastAsia="Times" w:hAnsi="Times" w:cs="Times"/>
          <w:color w:val="000000" w:themeColor="text1"/>
        </w:rPr>
        <w:t>elaboration;</w:t>
      </w:r>
      <w:proofErr w:type="gramEnd"/>
    </w:p>
    <w:p w14:paraId="226A08EE" w14:textId="455B971A" w:rsidR="00F5344E" w:rsidRDefault="00F5344E" w:rsidP="00F5344E">
      <w:pPr>
        <w:pStyle w:val="Akapitzlist"/>
        <w:numPr>
          <w:ilvl w:val="0"/>
          <w:numId w:val="20"/>
        </w:numPr>
        <w:autoSpaceDE w:val="0"/>
        <w:autoSpaceDN w:val="0"/>
        <w:adjustRightInd w:val="0"/>
        <w:spacing w:line="360" w:lineRule="auto"/>
        <w:jc w:val="both"/>
        <w:rPr>
          <w:rFonts w:ascii="Times" w:eastAsia="Times" w:hAnsi="Times" w:cs="Times"/>
          <w:color w:val="000000" w:themeColor="text1"/>
        </w:rPr>
      </w:pPr>
      <w:r>
        <w:rPr>
          <w:rFonts w:ascii="Times" w:eastAsia="Times" w:hAnsi="Times" w:cs="Times"/>
          <w:color w:val="000000" w:themeColor="text1"/>
        </w:rPr>
        <w:t xml:space="preserve">An </w:t>
      </w:r>
      <w:proofErr w:type="gramStart"/>
      <w:r>
        <w:rPr>
          <w:rFonts w:ascii="Times" w:eastAsia="Times" w:hAnsi="Times" w:cs="Times"/>
          <w:color w:val="000000" w:themeColor="text1"/>
        </w:rPr>
        <w:t>analysis;</w:t>
      </w:r>
      <w:proofErr w:type="gramEnd"/>
    </w:p>
    <w:p w14:paraId="65C0A4ED" w14:textId="0AF08085" w:rsidR="00F5344E" w:rsidRDefault="00F5344E" w:rsidP="00F5344E">
      <w:pPr>
        <w:pStyle w:val="Akapitzlist"/>
        <w:numPr>
          <w:ilvl w:val="0"/>
          <w:numId w:val="20"/>
        </w:numPr>
        <w:autoSpaceDE w:val="0"/>
        <w:autoSpaceDN w:val="0"/>
        <w:adjustRightInd w:val="0"/>
        <w:spacing w:line="360" w:lineRule="auto"/>
        <w:jc w:val="both"/>
        <w:rPr>
          <w:rFonts w:ascii="Times" w:eastAsia="Times" w:hAnsi="Times" w:cs="Times"/>
          <w:color w:val="000000" w:themeColor="text1"/>
        </w:rPr>
      </w:pPr>
      <w:r>
        <w:rPr>
          <w:rFonts w:ascii="Times" w:eastAsia="Times" w:hAnsi="Times" w:cs="Times"/>
          <w:color w:val="000000" w:themeColor="text1"/>
        </w:rPr>
        <w:t xml:space="preserve">The execution of the actions declared in the application, aimed at the development of soft competencies connected with the academic </w:t>
      </w:r>
      <w:proofErr w:type="gramStart"/>
      <w:r>
        <w:rPr>
          <w:rFonts w:ascii="Times" w:eastAsia="Times" w:hAnsi="Times" w:cs="Times"/>
          <w:color w:val="000000" w:themeColor="text1"/>
        </w:rPr>
        <w:t>research;</w:t>
      </w:r>
      <w:proofErr w:type="gramEnd"/>
    </w:p>
    <w:p w14:paraId="477F271D" w14:textId="39B85E9A" w:rsidR="00F5344E" w:rsidRDefault="00F5344E" w:rsidP="00F5344E">
      <w:pPr>
        <w:pStyle w:val="Akapitzlist"/>
        <w:numPr>
          <w:ilvl w:val="0"/>
          <w:numId w:val="20"/>
        </w:numPr>
        <w:autoSpaceDE w:val="0"/>
        <w:autoSpaceDN w:val="0"/>
        <w:adjustRightInd w:val="0"/>
        <w:spacing w:line="360" w:lineRule="auto"/>
        <w:jc w:val="both"/>
        <w:rPr>
          <w:rFonts w:ascii="Times" w:eastAsia="Times" w:hAnsi="Times" w:cs="Times"/>
          <w:color w:val="000000" w:themeColor="text1"/>
        </w:rPr>
      </w:pPr>
      <w:r>
        <w:rPr>
          <w:rFonts w:ascii="Times" w:eastAsia="Times" w:hAnsi="Times" w:cs="Times"/>
          <w:color w:val="000000" w:themeColor="text1"/>
        </w:rPr>
        <w:t xml:space="preserve">The organisation of </w:t>
      </w:r>
      <w:r w:rsidR="002750B9">
        <w:rPr>
          <w:rFonts w:ascii="Times" w:eastAsia="Times" w:hAnsi="Times" w:cs="Times"/>
          <w:color w:val="000000" w:themeColor="text1"/>
        </w:rPr>
        <w:t>conferences/ seminars/ workshops/ trainings connected with the execution of the competition project.</w:t>
      </w:r>
    </w:p>
    <w:p w14:paraId="4F6B0CC3" w14:textId="77777777" w:rsidR="002750B9" w:rsidRDefault="00F5344E" w:rsidP="002750B9">
      <w:pPr>
        <w:pStyle w:val="Akapitzlist"/>
        <w:numPr>
          <w:ilvl w:val="0"/>
          <w:numId w:val="11"/>
        </w:numPr>
        <w:autoSpaceDE w:val="0"/>
        <w:autoSpaceDN w:val="0"/>
        <w:adjustRightInd w:val="0"/>
        <w:spacing w:line="360" w:lineRule="auto"/>
        <w:jc w:val="both"/>
        <w:rPr>
          <w:rFonts w:ascii="Times" w:eastAsia="Times" w:hAnsi="Times" w:cs="Times"/>
          <w:color w:val="000000" w:themeColor="text1"/>
        </w:rPr>
      </w:pPr>
      <w:r w:rsidRPr="002750B9">
        <w:rPr>
          <w:rFonts w:ascii="Times" w:eastAsia="Times" w:hAnsi="Times" w:cs="Times"/>
          <w:color w:val="000000" w:themeColor="text1"/>
        </w:rPr>
        <w:t>The project execution</w:t>
      </w:r>
      <w:r w:rsidR="002750B9">
        <w:rPr>
          <w:rFonts w:ascii="Times" w:eastAsia="Times" w:hAnsi="Times" w:cs="Times"/>
          <w:color w:val="000000" w:themeColor="text1"/>
        </w:rPr>
        <w:t xml:space="preserve"> is supervised by an academic supervisor who may be an academic teacher at least with a doctoral degree, employed at the Jagiellonian University.</w:t>
      </w:r>
    </w:p>
    <w:p w14:paraId="054342C8" w14:textId="0B690539" w:rsidR="00F5344E" w:rsidRDefault="002750B9" w:rsidP="002750B9">
      <w:pPr>
        <w:pStyle w:val="Akapitzlist"/>
        <w:numPr>
          <w:ilvl w:val="0"/>
          <w:numId w:val="11"/>
        </w:numPr>
        <w:autoSpaceDE w:val="0"/>
        <w:autoSpaceDN w:val="0"/>
        <w:adjustRightInd w:val="0"/>
        <w:spacing w:line="360" w:lineRule="auto"/>
        <w:jc w:val="both"/>
        <w:rPr>
          <w:rFonts w:ascii="Times" w:eastAsia="Times" w:hAnsi="Times" w:cs="Times"/>
          <w:color w:val="000000" w:themeColor="text1"/>
        </w:rPr>
      </w:pPr>
      <w:r>
        <w:rPr>
          <w:rFonts w:ascii="Times" w:eastAsia="Times" w:hAnsi="Times" w:cs="Times"/>
          <w:color w:val="000000" w:themeColor="text1"/>
        </w:rPr>
        <w:t xml:space="preserve"> </w:t>
      </w:r>
      <w:r w:rsidR="00F5344E" w:rsidRPr="002750B9">
        <w:rPr>
          <w:rFonts w:ascii="Times" w:eastAsia="Times" w:hAnsi="Times" w:cs="Times"/>
          <w:color w:val="000000" w:themeColor="text1"/>
        </w:rPr>
        <w:t xml:space="preserve"> </w:t>
      </w:r>
      <w:r w:rsidRPr="002750B9">
        <w:rPr>
          <w:rFonts w:ascii="Times" w:eastAsia="Times" w:hAnsi="Times" w:cs="Times"/>
          <w:color w:val="000000" w:themeColor="text1"/>
        </w:rPr>
        <w:t>The project execution</w:t>
      </w:r>
      <w:r>
        <w:rPr>
          <w:rFonts w:ascii="Times" w:eastAsia="Times" w:hAnsi="Times" w:cs="Times"/>
          <w:color w:val="000000" w:themeColor="text1"/>
        </w:rPr>
        <w:t xml:space="preserve"> </w:t>
      </w:r>
      <w:r w:rsidR="00F5344E" w:rsidRPr="002750B9">
        <w:rPr>
          <w:rFonts w:ascii="Times" w:eastAsia="Times" w:hAnsi="Times" w:cs="Times"/>
          <w:color w:val="000000" w:themeColor="text1"/>
        </w:rPr>
        <w:t xml:space="preserve">begins as specified in the time schedule presented in the Competition application. The date for the beginning of the project execution in the </w:t>
      </w:r>
      <w:r w:rsidR="00D95DDA">
        <w:rPr>
          <w:rFonts w:ascii="Times" w:eastAsia="Times" w:hAnsi="Times" w:cs="Times"/>
          <w:color w:val="000000" w:themeColor="text1"/>
        </w:rPr>
        <w:t>second</w:t>
      </w:r>
      <w:r w:rsidR="00F5344E" w:rsidRPr="002750B9">
        <w:rPr>
          <w:rFonts w:ascii="Times" w:eastAsia="Times" w:hAnsi="Times" w:cs="Times"/>
          <w:color w:val="000000" w:themeColor="text1"/>
        </w:rPr>
        <w:t xml:space="preserve"> edition of the competition covers the period </w:t>
      </w:r>
      <w:r w:rsidR="00E651D6">
        <w:rPr>
          <w:rFonts w:ascii="Times" w:eastAsia="Times" w:hAnsi="Times" w:cs="Times"/>
          <w:color w:val="000000" w:themeColor="text1"/>
        </w:rPr>
        <w:t xml:space="preserve">till 31 December </w:t>
      </w:r>
      <w:r w:rsidR="00F5344E" w:rsidRPr="002750B9">
        <w:rPr>
          <w:rFonts w:ascii="Times" w:eastAsia="Times" w:hAnsi="Times" w:cs="Times"/>
          <w:color w:val="000000" w:themeColor="text1"/>
        </w:rPr>
        <w:t>2022.</w:t>
      </w:r>
    </w:p>
    <w:p w14:paraId="010DDA6B" w14:textId="77777777" w:rsidR="0022773C" w:rsidRDefault="002750B9" w:rsidP="002750B9">
      <w:pPr>
        <w:pStyle w:val="Akapitzlist"/>
        <w:numPr>
          <w:ilvl w:val="0"/>
          <w:numId w:val="11"/>
        </w:numPr>
        <w:spacing w:line="360" w:lineRule="auto"/>
        <w:jc w:val="both"/>
        <w:rPr>
          <w:rFonts w:ascii="Times" w:eastAsia="Times" w:hAnsi="Times" w:cs="Times"/>
          <w:color w:val="000000" w:themeColor="text1"/>
        </w:rPr>
      </w:pPr>
      <w:r>
        <w:rPr>
          <w:rFonts w:ascii="Times" w:eastAsia="Times" w:hAnsi="Times" w:cs="Times"/>
          <w:color w:val="000000" w:themeColor="text1"/>
        </w:rPr>
        <w:t>The maximum period of project execution is 6 months</w:t>
      </w:r>
      <w:r w:rsidRPr="005965BF">
        <w:rPr>
          <w:rFonts w:ascii="Times" w:eastAsia="Times" w:hAnsi="Times" w:cs="Times"/>
          <w:color w:val="000000" w:themeColor="text1"/>
        </w:rPr>
        <w:t>.</w:t>
      </w:r>
      <w:r>
        <w:rPr>
          <w:rFonts w:ascii="Times" w:eastAsia="Times" w:hAnsi="Times" w:cs="Times"/>
          <w:color w:val="000000" w:themeColor="text1"/>
        </w:rPr>
        <w:t xml:space="preserve"> In justified cases, it is possible to extend the execution period once with 1 month at maximum</w:t>
      </w:r>
      <w:r w:rsidR="004401B4">
        <w:rPr>
          <w:rFonts w:ascii="Times" w:eastAsia="Times" w:hAnsi="Times" w:cs="Times"/>
          <w:color w:val="000000" w:themeColor="text1"/>
        </w:rPr>
        <w:t xml:space="preserve"> or until 30 July 2023</w:t>
      </w:r>
      <w:r>
        <w:rPr>
          <w:rFonts w:ascii="Times" w:eastAsia="Times" w:hAnsi="Times" w:cs="Times"/>
          <w:color w:val="000000" w:themeColor="text1"/>
        </w:rPr>
        <w:t>. The application for the extension of the project deadline should be filed at least 14 days before the original deadline at the Competition Co-ordinator</w:t>
      </w:r>
      <w:r w:rsidRPr="005965BF">
        <w:rPr>
          <w:rFonts w:ascii="Times" w:eastAsia="Times" w:hAnsi="Times" w:cs="Times"/>
          <w:color w:val="000000" w:themeColor="text1"/>
        </w:rPr>
        <w:t>.</w:t>
      </w:r>
    </w:p>
    <w:p w14:paraId="7BC5C7D7" w14:textId="0B80F099" w:rsidR="002750B9" w:rsidRPr="005965BF" w:rsidRDefault="00273840" w:rsidP="002750B9">
      <w:pPr>
        <w:pStyle w:val="Akapitzlist"/>
        <w:numPr>
          <w:ilvl w:val="0"/>
          <w:numId w:val="11"/>
        </w:numPr>
        <w:spacing w:line="360" w:lineRule="auto"/>
        <w:jc w:val="both"/>
        <w:rPr>
          <w:rFonts w:ascii="Times" w:eastAsia="Times" w:hAnsi="Times" w:cs="Times"/>
          <w:color w:val="000000" w:themeColor="text1"/>
        </w:rPr>
      </w:pPr>
      <w:r w:rsidRPr="00273840">
        <w:rPr>
          <w:rFonts w:ascii="Times" w:eastAsia="Times" w:hAnsi="Times" w:cs="Times"/>
          <w:color w:val="000000" w:themeColor="text1"/>
        </w:rPr>
        <w:t xml:space="preserve">In the case of students graduating from their studies and taking the diploma exam, the implementation of the project, its settlement and submission of the report must be completed up to 10 working days before the scheduled </w:t>
      </w:r>
      <w:proofErr w:type="spellStart"/>
      <w:r w:rsidRPr="00273840">
        <w:rPr>
          <w:rFonts w:ascii="Times" w:eastAsia="Times" w:hAnsi="Times" w:cs="Times"/>
          <w:color w:val="000000" w:themeColor="text1"/>
        </w:rPr>
        <w:t>defense</w:t>
      </w:r>
      <w:proofErr w:type="spellEnd"/>
      <w:r w:rsidRPr="00273840">
        <w:rPr>
          <w:rFonts w:ascii="Times" w:eastAsia="Times" w:hAnsi="Times" w:cs="Times"/>
          <w:color w:val="000000" w:themeColor="text1"/>
        </w:rPr>
        <w:t xml:space="preserve"> date.</w:t>
      </w:r>
    </w:p>
    <w:p w14:paraId="30F4B9F4" w14:textId="64A91907" w:rsidR="002750B9" w:rsidRDefault="002750B9" w:rsidP="002750B9">
      <w:pPr>
        <w:pStyle w:val="Akapitzlist"/>
        <w:numPr>
          <w:ilvl w:val="0"/>
          <w:numId w:val="11"/>
        </w:numPr>
        <w:autoSpaceDE w:val="0"/>
        <w:autoSpaceDN w:val="0"/>
        <w:adjustRightInd w:val="0"/>
        <w:spacing w:line="360" w:lineRule="auto"/>
        <w:jc w:val="both"/>
        <w:rPr>
          <w:rFonts w:ascii="Times" w:eastAsia="Times" w:hAnsi="Times" w:cs="Times"/>
          <w:color w:val="000000" w:themeColor="text1"/>
        </w:rPr>
      </w:pPr>
      <w:r>
        <w:rPr>
          <w:rFonts w:ascii="Times" w:eastAsia="Times" w:hAnsi="Times" w:cs="Times"/>
          <w:color w:val="000000" w:themeColor="text1"/>
        </w:rPr>
        <w:t>In the case of force majeure</w:t>
      </w:r>
      <w:r w:rsidR="00EB071C">
        <w:rPr>
          <w:rFonts w:ascii="Times" w:eastAsia="Times" w:hAnsi="Times" w:cs="Times"/>
          <w:color w:val="000000" w:themeColor="text1"/>
        </w:rPr>
        <w:t xml:space="preserve"> and </w:t>
      </w:r>
      <w:r w:rsidR="005A378A">
        <w:rPr>
          <w:rFonts w:ascii="Times" w:eastAsia="Times" w:hAnsi="Times" w:cs="Times"/>
          <w:color w:val="000000" w:themeColor="text1"/>
        </w:rPr>
        <w:t>objective factors</w:t>
      </w:r>
      <w:r>
        <w:rPr>
          <w:rFonts w:ascii="Times" w:eastAsia="Times" w:hAnsi="Times" w:cs="Times"/>
          <w:color w:val="000000" w:themeColor="text1"/>
        </w:rPr>
        <w:t>, the Competition Jury may decide to accept a partial project execution until the moment the resolution of the above circumstances, depending on the degree of the project advancement.</w:t>
      </w:r>
    </w:p>
    <w:p w14:paraId="3E081BEC" w14:textId="77777777" w:rsidR="002750B9" w:rsidRDefault="002750B9" w:rsidP="002750B9">
      <w:pPr>
        <w:pStyle w:val="Akapitzlist"/>
        <w:numPr>
          <w:ilvl w:val="0"/>
          <w:numId w:val="11"/>
        </w:numPr>
        <w:spacing w:line="360" w:lineRule="auto"/>
        <w:jc w:val="both"/>
        <w:rPr>
          <w:rFonts w:ascii="Times" w:eastAsia="Times" w:hAnsi="Times" w:cs="Times"/>
          <w:color w:val="000000" w:themeColor="text1"/>
        </w:rPr>
      </w:pPr>
      <w:r w:rsidRPr="00BF1A50">
        <w:rPr>
          <w:rFonts w:ascii="Times" w:eastAsia="Times" w:hAnsi="Times" w:cs="Times"/>
          <w:color w:val="000000" w:themeColor="text1"/>
        </w:rPr>
        <w:lastRenderedPageBreak/>
        <w:t>In a following edition of the Competition, the laureate may also file an application yet provided that the previous project has been completed and the report of its execution has been filed to the ICT system designated for the project processing within the Excellence Initiative – Research University (</w:t>
      </w:r>
      <w:hyperlink r:id="rId11">
        <w:r w:rsidRPr="00BF1A50">
          <w:rPr>
            <w:rStyle w:val="Hipercze"/>
            <w:rFonts w:ascii="Times" w:eastAsia="Times" w:hAnsi="Times" w:cs="Times"/>
            <w:color w:val="000000" w:themeColor="text1"/>
          </w:rPr>
          <w:t>https://strefaid.uj.edu.pl/</w:t>
        </w:r>
      </w:hyperlink>
      <w:r w:rsidRPr="00BF1A50">
        <w:rPr>
          <w:rFonts w:ascii="Times" w:eastAsia="Times" w:hAnsi="Times" w:cs="Times"/>
          <w:color w:val="000000" w:themeColor="text1"/>
        </w:rPr>
        <w:t xml:space="preserve">). </w:t>
      </w:r>
    </w:p>
    <w:p w14:paraId="3BD6E47B" w14:textId="6800699B" w:rsidR="002750B9" w:rsidRDefault="002750B9" w:rsidP="002750B9">
      <w:pPr>
        <w:pStyle w:val="Akapitzlist"/>
        <w:numPr>
          <w:ilvl w:val="0"/>
          <w:numId w:val="11"/>
        </w:numPr>
        <w:autoSpaceDE w:val="0"/>
        <w:autoSpaceDN w:val="0"/>
        <w:adjustRightInd w:val="0"/>
        <w:spacing w:line="360" w:lineRule="auto"/>
        <w:jc w:val="both"/>
        <w:rPr>
          <w:rFonts w:ascii="Times" w:eastAsia="Times" w:hAnsi="Times" w:cs="Times"/>
          <w:color w:val="000000" w:themeColor="text1"/>
        </w:rPr>
      </w:pPr>
      <w:r w:rsidRPr="00BF1A50">
        <w:rPr>
          <w:rFonts w:ascii="Times" w:eastAsia="Times" w:hAnsi="Times" w:cs="Times"/>
          <w:color w:val="000000" w:themeColor="text1"/>
        </w:rPr>
        <w:t>The Laureate is obliged to file the report to the ICT system within 10 working days of the date of the completion of the project execution</w:t>
      </w:r>
      <w:r>
        <w:rPr>
          <w:rFonts w:ascii="Times" w:eastAsia="Times" w:hAnsi="Times" w:cs="Times"/>
          <w:color w:val="000000" w:themeColor="text1"/>
        </w:rPr>
        <w:t>.</w:t>
      </w:r>
    </w:p>
    <w:p w14:paraId="2F51616B" w14:textId="19642FE7" w:rsidR="005E7DA8" w:rsidRPr="00895AB1" w:rsidRDefault="005E7DA8" w:rsidP="005E7DA8">
      <w:pPr>
        <w:pStyle w:val="Akapitzlist"/>
        <w:numPr>
          <w:ilvl w:val="0"/>
          <w:numId w:val="11"/>
        </w:numPr>
        <w:autoSpaceDE w:val="0"/>
        <w:autoSpaceDN w:val="0"/>
        <w:adjustRightInd w:val="0"/>
        <w:spacing w:line="360" w:lineRule="auto"/>
        <w:jc w:val="both"/>
        <w:rPr>
          <w:rFonts w:ascii="Times" w:eastAsia="Times" w:hAnsi="Times" w:cs="Times"/>
          <w:color w:val="000000" w:themeColor="text1"/>
        </w:rPr>
      </w:pPr>
      <w:r w:rsidRPr="00895AB1">
        <w:rPr>
          <w:rFonts w:ascii="Times" w:eastAsia="Times" w:hAnsi="Times" w:cs="Times"/>
          <w:color w:val="000000" w:themeColor="text1"/>
        </w:rPr>
        <w:t xml:space="preserve">The </w:t>
      </w:r>
      <w:r>
        <w:rPr>
          <w:rFonts w:ascii="Times" w:eastAsia="Times" w:hAnsi="Times" w:cs="Times"/>
          <w:color w:val="000000" w:themeColor="text1"/>
        </w:rPr>
        <w:t>materials</w:t>
      </w:r>
      <w:r w:rsidRPr="00895AB1">
        <w:rPr>
          <w:rFonts w:ascii="Times" w:eastAsia="Times" w:hAnsi="Times" w:cs="Times"/>
          <w:color w:val="000000" w:themeColor="text1"/>
        </w:rPr>
        <w:t xml:space="preserve"> created within the project execution should contain information about its financial support in Polish or in English stating: “The publication was funded under the program “Excellence Initiative – Research University” at the Jagiellonian University in Krakow”.</w:t>
      </w:r>
    </w:p>
    <w:p w14:paraId="72746F7C" w14:textId="5C89BF73" w:rsidR="0E0062E2" w:rsidRPr="005E7DA8" w:rsidRDefault="0E0062E2" w:rsidP="005E7DA8">
      <w:pPr>
        <w:pStyle w:val="Akapitzlist"/>
        <w:autoSpaceDE w:val="0"/>
        <w:autoSpaceDN w:val="0"/>
        <w:adjustRightInd w:val="0"/>
        <w:spacing w:line="360" w:lineRule="auto"/>
        <w:jc w:val="both"/>
        <w:rPr>
          <w:rFonts w:ascii="Times" w:eastAsia="Times" w:hAnsi="Times" w:cs="Times"/>
          <w:color w:val="000000" w:themeColor="text1"/>
        </w:rPr>
      </w:pPr>
    </w:p>
    <w:sectPr w:rsidR="0E0062E2" w:rsidRPr="005E7DA8" w:rsidSect="0077398F">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11A" w14:textId="77777777" w:rsidR="00746D30" w:rsidRDefault="00746D30" w:rsidP="00EC3E17">
      <w:r>
        <w:separator/>
      </w:r>
    </w:p>
  </w:endnote>
  <w:endnote w:type="continuationSeparator" w:id="0">
    <w:p w14:paraId="37B0F6D6" w14:textId="77777777" w:rsidR="00746D30" w:rsidRDefault="00746D30" w:rsidP="00EC3E17">
      <w:r>
        <w:continuationSeparator/>
      </w:r>
    </w:p>
  </w:endnote>
  <w:endnote w:type="continuationNotice" w:id="1">
    <w:p w14:paraId="0F1F2838" w14:textId="77777777" w:rsidR="00746D30" w:rsidRDefault="0074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AFCE" w14:textId="0B83A798" w:rsidR="00B92B1F" w:rsidRDefault="00B92B1F" w:rsidP="00D2767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66160B69" w14:textId="77777777" w:rsidR="00B92B1F" w:rsidRDefault="00B92B1F" w:rsidP="00B92B1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795977152"/>
      <w:docPartObj>
        <w:docPartGallery w:val="Page Numbers (Bottom of Page)"/>
        <w:docPartUnique/>
      </w:docPartObj>
    </w:sdtPr>
    <w:sdtEndPr>
      <w:rPr>
        <w:rStyle w:val="Numerstrony"/>
      </w:rPr>
    </w:sdtEndPr>
    <w:sdtContent>
      <w:p w14:paraId="57A1FC8C" w14:textId="3F2F2274" w:rsidR="00B92B1F" w:rsidRDefault="00B92B1F" w:rsidP="00D2767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39F0C27" w14:textId="77777777" w:rsidR="00B92B1F" w:rsidRDefault="00B92B1F" w:rsidP="00B92B1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1C9C" w14:textId="77777777" w:rsidR="00746D30" w:rsidRDefault="00746D30" w:rsidP="00EC3E17">
      <w:r>
        <w:separator/>
      </w:r>
    </w:p>
  </w:footnote>
  <w:footnote w:type="continuationSeparator" w:id="0">
    <w:p w14:paraId="61362918" w14:textId="77777777" w:rsidR="00746D30" w:rsidRDefault="00746D30" w:rsidP="00EC3E17">
      <w:r>
        <w:continuationSeparator/>
      </w:r>
    </w:p>
  </w:footnote>
  <w:footnote w:type="continuationNotice" w:id="1">
    <w:p w14:paraId="484015B5" w14:textId="77777777" w:rsidR="00746D30" w:rsidRDefault="00746D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77A"/>
    <w:multiLevelType w:val="hybridMultilevel"/>
    <w:tmpl w:val="9ADA2B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961726"/>
    <w:multiLevelType w:val="hybridMultilevel"/>
    <w:tmpl w:val="9ADA2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36BE4"/>
    <w:multiLevelType w:val="hybridMultilevel"/>
    <w:tmpl w:val="99F6F2AA"/>
    <w:lvl w:ilvl="0" w:tplc="202CAC84">
      <w:start w:val="1"/>
      <w:numFmt w:val="decimal"/>
      <w:lvlText w:val="%1."/>
      <w:lvlJc w:val="left"/>
      <w:pPr>
        <w:ind w:left="720" w:hanging="360"/>
      </w:pPr>
    </w:lvl>
    <w:lvl w:ilvl="1" w:tplc="EEDAA85E">
      <w:start w:val="1"/>
      <w:numFmt w:val="lowerLetter"/>
      <w:lvlText w:val="%2."/>
      <w:lvlJc w:val="left"/>
      <w:pPr>
        <w:ind w:left="1440" w:hanging="360"/>
      </w:pPr>
    </w:lvl>
    <w:lvl w:ilvl="2" w:tplc="B6C2B2CE">
      <w:start w:val="1"/>
      <w:numFmt w:val="lowerRoman"/>
      <w:lvlText w:val="%3."/>
      <w:lvlJc w:val="right"/>
      <w:pPr>
        <w:ind w:left="2160" w:hanging="180"/>
      </w:pPr>
    </w:lvl>
    <w:lvl w:ilvl="3" w:tplc="379E1706">
      <w:start w:val="1"/>
      <w:numFmt w:val="decimal"/>
      <w:lvlText w:val="%4."/>
      <w:lvlJc w:val="left"/>
      <w:pPr>
        <w:ind w:left="2880" w:hanging="360"/>
      </w:pPr>
    </w:lvl>
    <w:lvl w:ilvl="4" w:tplc="955212E2">
      <w:start w:val="1"/>
      <w:numFmt w:val="lowerLetter"/>
      <w:lvlText w:val="%5."/>
      <w:lvlJc w:val="left"/>
      <w:pPr>
        <w:ind w:left="3600" w:hanging="360"/>
      </w:pPr>
    </w:lvl>
    <w:lvl w:ilvl="5" w:tplc="DF24ED24">
      <w:start w:val="1"/>
      <w:numFmt w:val="lowerRoman"/>
      <w:lvlText w:val="%6."/>
      <w:lvlJc w:val="right"/>
      <w:pPr>
        <w:ind w:left="4320" w:hanging="180"/>
      </w:pPr>
    </w:lvl>
    <w:lvl w:ilvl="6" w:tplc="1CC86DFC">
      <w:start w:val="1"/>
      <w:numFmt w:val="decimal"/>
      <w:lvlText w:val="%7."/>
      <w:lvlJc w:val="left"/>
      <w:pPr>
        <w:ind w:left="5040" w:hanging="360"/>
      </w:pPr>
    </w:lvl>
    <w:lvl w:ilvl="7" w:tplc="F89E79A8">
      <w:start w:val="1"/>
      <w:numFmt w:val="lowerLetter"/>
      <w:lvlText w:val="%8."/>
      <w:lvlJc w:val="left"/>
      <w:pPr>
        <w:ind w:left="5760" w:hanging="360"/>
      </w:pPr>
    </w:lvl>
    <w:lvl w:ilvl="8" w:tplc="8E861BA4">
      <w:start w:val="1"/>
      <w:numFmt w:val="lowerRoman"/>
      <w:lvlText w:val="%9."/>
      <w:lvlJc w:val="right"/>
      <w:pPr>
        <w:ind w:left="6480" w:hanging="180"/>
      </w:pPr>
    </w:lvl>
  </w:abstractNum>
  <w:abstractNum w:abstractNumId="3" w15:restartNumberingAfterBreak="0">
    <w:nsid w:val="1A68354B"/>
    <w:multiLevelType w:val="hybridMultilevel"/>
    <w:tmpl w:val="D910E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F0C95"/>
    <w:multiLevelType w:val="hybridMultilevel"/>
    <w:tmpl w:val="B1522B9C"/>
    <w:lvl w:ilvl="0" w:tplc="836A0CAA">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20BD26D6"/>
    <w:multiLevelType w:val="hybridMultilevel"/>
    <w:tmpl w:val="3968A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7108D2"/>
    <w:multiLevelType w:val="hybridMultilevel"/>
    <w:tmpl w:val="9ADA2B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D502E9"/>
    <w:multiLevelType w:val="hybridMultilevel"/>
    <w:tmpl w:val="C3DA3B0E"/>
    <w:lvl w:ilvl="0" w:tplc="836A0C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9806026"/>
    <w:multiLevelType w:val="hybridMultilevel"/>
    <w:tmpl w:val="9ADA2B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674C4A"/>
    <w:multiLevelType w:val="hybridMultilevel"/>
    <w:tmpl w:val="F1EEE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D52161"/>
    <w:multiLevelType w:val="hybridMultilevel"/>
    <w:tmpl w:val="7DEC3CD8"/>
    <w:lvl w:ilvl="0" w:tplc="87E280EC">
      <w:start w:val="7"/>
      <w:numFmt w:val="decimal"/>
      <w:lvlText w:val="%1."/>
      <w:lvlJc w:val="left"/>
      <w:pPr>
        <w:ind w:left="720" w:hanging="360"/>
      </w:pPr>
    </w:lvl>
    <w:lvl w:ilvl="1" w:tplc="5D305DAC">
      <w:start w:val="1"/>
      <w:numFmt w:val="lowerLetter"/>
      <w:lvlText w:val="%2."/>
      <w:lvlJc w:val="left"/>
      <w:pPr>
        <w:ind w:left="1440" w:hanging="360"/>
      </w:pPr>
    </w:lvl>
    <w:lvl w:ilvl="2" w:tplc="FD648768">
      <w:start w:val="1"/>
      <w:numFmt w:val="lowerRoman"/>
      <w:lvlText w:val="%3."/>
      <w:lvlJc w:val="right"/>
      <w:pPr>
        <w:ind w:left="2160" w:hanging="180"/>
      </w:pPr>
    </w:lvl>
    <w:lvl w:ilvl="3" w:tplc="08B2E860">
      <w:start w:val="1"/>
      <w:numFmt w:val="decimal"/>
      <w:lvlText w:val="%4."/>
      <w:lvlJc w:val="left"/>
      <w:pPr>
        <w:ind w:left="2880" w:hanging="360"/>
      </w:pPr>
    </w:lvl>
    <w:lvl w:ilvl="4" w:tplc="2DBC0742">
      <w:start w:val="1"/>
      <w:numFmt w:val="lowerLetter"/>
      <w:lvlText w:val="%5."/>
      <w:lvlJc w:val="left"/>
      <w:pPr>
        <w:ind w:left="3600" w:hanging="360"/>
      </w:pPr>
    </w:lvl>
    <w:lvl w:ilvl="5" w:tplc="DED05FDA">
      <w:start w:val="1"/>
      <w:numFmt w:val="lowerRoman"/>
      <w:lvlText w:val="%6."/>
      <w:lvlJc w:val="right"/>
      <w:pPr>
        <w:ind w:left="4320" w:hanging="180"/>
      </w:pPr>
    </w:lvl>
    <w:lvl w:ilvl="6" w:tplc="82E045C2">
      <w:start w:val="1"/>
      <w:numFmt w:val="decimal"/>
      <w:lvlText w:val="%7."/>
      <w:lvlJc w:val="left"/>
      <w:pPr>
        <w:ind w:left="5040" w:hanging="360"/>
      </w:pPr>
    </w:lvl>
    <w:lvl w:ilvl="7" w:tplc="A8AE8B90">
      <w:start w:val="1"/>
      <w:numFmt w:val="lowerLetter"/>
      <w:lvlText w:val="%8."/>
      <w:lvlJc w:val="left"/>
      <w:pPr>
        <w:ind w:left="5760" w:hanging="360"/>
      </w:pPr>
    </w:lvl>
    <w:lvl w:ilvl="8" w:tplc="8A9C0580">
      <w:start w:val="1"/>
      <w:numFmt w:val="lowerRoman"/>
      <w:lvlText w:val="%9."/>
      <w:lvlJc w:val="right"/>
      <w:pPr>
        <w:ind w:left="6480" w:hanging="180"/>
      </w:pPr>
    </w:lvl>
  </w:abstractNum>
  <w:abstractNum w:abstractNumId="11" w15:restartNumberingAfterBreak="0">
    <w:nsid w:val="3D13330D"/>
    <w:multiLevelType w:val="hybridMultilevel"/>
    <w:tmpl w:val="484CE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E13B99"/>
    <w:multiLevelType w:val="hybridMultilevel"/>
    <w:tmpl w:val="1BB68808"/>
    <w:lvl w:ilvl="0" w:tplc="188ADDE8">
      <w:start w:val="1"/>
      <w:numFmt w:val="decimal"/>
      <w:lvlText w:val="%1."/>
      <w:lvlJc w:val="left"/>
      <w:pPr>
        <w:ind w:left="720" w:hanging="360"/>
      </w:pPr>
    </w:lvl>
    <w:lvl w:ilvl="1" w:tplc="BA165EF6">
      <w:start w:val="1"/>
      <w:numFmt w:val="lowerLetter"/>
      <w:lvlText w:val="%2."/>
      <w:lvlJc w:val="left"/>
      <w:pPr>
        <w:ind w:left="1440" w:hanging="360"/>
      </w:pPr>
    </w:lvl>
    <w:lvl w:ilvl="2" w:tplc="62304D00">
      <w:start w:val="1"/>
      <w:numFmt w:val="lowerRoman"/>
      <w:lvlText w:val="%3."/>
      <w:lvlJc w:val="right"/>
      <w:pPr>
        <w:ind w:left="2160" w:hanging="180"/>
      </w:pPr>
    </w:lvl>
    <w:lvl w:ilvl="3" w:tplc="8786C7B2">
      <w:start w:val="1"/>
      <w:numFmt w:val="decimal"/>
      <w:lvlText w:val="%4."/>
      <w:lvlJc w:val="left"/>
      <w:pPr>
        <w:ind w:left="2880" w:hanging="360"/>
      </w:pPr>
    </w:lvl>
    <w:lvl w:ilvl="4" w:tplc="82F0B0DE">
      <w:start w:val="1"/>
      <w:numFmt w:val="lowerLetter"/>
      <w:lvlText w:val="%5."/>
      <w:lvlJc w:val="left"/>
      <w:pPr>
        <w:ind w:left="3600" w:hanging="360"/>
      </w:pPr>
    </w:lvl>
    <w:lvl w:ilvl="5" w:tplc="A6B64432">
      <w:start w:val="1"/>
      <w:numFmt w:val="lowerRoman"/>
      <w:lvlText w:val="%6."/>
      <w:lvlJc w:val="right"/>
      <w:pPr>
        <w:ind w:left="4320" w:hanging="180"/>
      </w:pPr>
    </w:lvl>
    <w:lvl w:ilvl="6" w:tplc="C69CD374">
      <w:start w:val="1"/>
      <w:numFmt w:val="decimal"/>
      <w:lvlText w:val="%7."/>
      <w:lvlJc w:val="left"/>
      <w:pPr>
        <w:ind w:left="5040" w:hanging="360"/>
      </w:pPr>
    </w:lvl>
    <w:lvl w:ilvl="7" w:tplc="805491A6">
      <w:start w:val="1"/>
      <w:numFmt w:val="lowerLetter"/>
      <w:lvlText w:val="%8."/>
      <w:lvlJc w:val="left"/>
      <w:pPr>
        <w:ind w:left="5760" w:hanging="360"/>
      </w:pPr>
    </w:lvl>
    <w:lvl w:ilvl="8" w:tplc="F6A49FC8">
      <w:start w:val="1"/>
      <w:numFmt w:val="lowerRoman"/>
      <w:lvlText w:val="%9."/>
      <w:lvlJc w:val="right"/>
      <w:pPr>
        <w:ind w:left="6480" w:hanging="180"/>
      </w:pPr>
    </w:lvl>
  </w:abstractNum>
  <w:abstractNum w:abstractNumId="13" w15:restartNumberingAfterBreak="0">
    <w:nsid w:val="4A5A1C54"/>
    <w:multiLevelType w:val="hybridMultilevel"/>
    <w:tmpl w:val="9ADA2B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D3342F"/>
    <w:multiLevelType w:val="multilevel"/>
    <w:tmpl w:val="49C2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A92E3F"/>
    <w:multiLevelType w:val="hybridMultilevel"/>
    <w:tmpl w:val="8C4E2CDC"/>
    <w:lvl w:ilvl="0" w:tplc="3D08CF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9BC42C0"/>
    <w:multiLevelType w:val="hybridMultilevel"/>
    <w:tmpl w:val="5E4CF112"/>
    <w:lvl w:ilvl="0" w:tplc="572A5BB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F8E0E0A"/>
    <w:multiLevelType w:val="hybridMultilevel"/>
    <w:tmpl w:val="9ADA2B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8C5457"/>
    <w:multiLevelType w:val="hybridMultilevel"/>
    <w:tmpl w:val="8C588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FD0F72"/>
    <w:multiLevelType w:val="multilevel"/>
    <w:tmpl w:val="604C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56B54"/>
    <w:multiLevelType w:val="hybridMultilevel"/>
    <w:tmpl w:val="788C203C"/>
    <w:lvl w:ilvl="0" w:tplc="836A0C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2"/>
  </w:num>
  <w:num w:numId="4">
    <w:abstractNumId w:val="19"/>
  </w:num>
  <w:num w:numId="5">
    <w:abstractNumId w:val="11"/>
  </w:num>
  <w:num w:numId="6">
    <w:abstractNumId w:val="18"/>
  </w:num>
  <w:num w:numId="7">
    <w:abstractNumId w:val="3"/>
  </w:num>
  <w:num w:numId="8">
    <w:abstractNumId w:val="5"/>
  </w:num>
  <w:num w:numId="9">
    <w:abstractNumId w:val="9"/>
  </w:num>
  <w:num w:numId="10">
    <w:abstractNumId w:val="3"/>
  </w:num>
  <w:num w:numId="11">
    <w:abstractNumId w:val="1"/>
  </w:num>
  <w:num w:numId="12">
    <w:abstractNumId w:val="4"/>
  </w:num>
  <w:num w:numId="13">
    <w:abstractNumId w:val="13"/>
  </w:num>
  <w:num w:numId="14">
    <w:abstractNumId w:val="20"/>
  </w:num>
  <w:num w:numId="15">
    <w:abstractNumId w:val="7"/>
  </w:num>
  <w:num w:numId="16">
    <w:abstractNumId w:val="8"/>
  </w:num>
  <w:num w:numId="17">
    <w:abstractNumId w:val="17"/>
  </w:num>
  <w:num w:numId="18">
    <w:abstractNumId w:val="6"/>
  </w:num>
  <w:num w:numId="19">
    <w:abstractNumId w:val="0"/>
  </w:num>
  <w:num w:numId="20">
    <w:abstractNumId w:val="1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E9"/>
    <w:rsid w:val="0001055C"/>
    <w:rsid w:val="0002439D"/>
    <w:rsid w:val="00025D14"/>
    <w:rsid w:val="00030652"/>
    <w:rsid w:val="0003581C"/>
    <w:rsid w:val="00044A97"/>
    <w:rsid w:val="00054D50"/>
    <w:rsid w:val="00054F9B"/>
    <w:rsid w:val="00057A96"/>
    <w:rsid w:val="00067E96"/>
    <w:rsid w:val="00072DC5"/>
    <w:rsid w:val="000756F2"/>
    <w:rsid w:val="000765E5"/>
    <w:rsid w:val="00084282"/>
    <w:rsid w:val="00087D6B"/>
    <w:rsid w:val="00092E78"/>
    <w:rsid w:val="000D1E90"/>
    <w:rsid w:val="000E02F2"/>
    <w:rsid w:val="000E7676"/>
    <w:rsid w:val="000F1EEE"/>
    <w:rsid w:val="00107765"/>
    <w:rsid w:val="00110146"/>
    <w:rsid w:val="00124134"/>
    <w:rsid w:val="00126B51"/>
    <w:rsid w:val="00131C52"/>
    <w:rsid w:val="00140C37"/>
    <w:rsid w:val="001456FD"/>
    <w:rsid w:val="00163C0D"/>
    <w:rsid w:val="0017013A"/>
    <w:rsid w:val="00173E25"/>
    <w:rsid w:val="001762E6"/>
    <w:rsid w:val="001A0137"/>
    <w:rsid w:val="001D1E8B"/>
    <w:rsid w:val="001D42D3"/>
    <w:rsid w:val="001D49FA"/>
    <w:rsid w:val="001E3671"/>
    <w:rsid w:val="001E3884"/>
    <w:rsid w:val="001E5160"/>
    <w:rsid w:val="001E73C5"/>
    <w:rsid w:val="00203E6C"/>
    <w:rsid w:val="00204D44"/>
    <w:rsid w:val="00207150"/>
    <w:rsid w:val="00210C8F"/>
    <w:rsid w:val="0021364B"/>
    <w:rsid w:val="002152F2"/>
    <w:rsid w:val="002208BC"/>
    <w:rsid w:val="002251A0"/>
    <w:rsid w:val="002264AD"/>
    <w:rsid w:val="002266B5"/>
    <w:rsid w:val="0022773C"/>
    <w:rsid w:val="00237FAC"/>
    <w:rsid w:val="00245F29"/>
    <w:rsid w:val="00247990"/>
    <w:rsid w:val="00250EC2"/>
    <w:rsid w:val="002551E1"/>
    <w:rsid w:val="0027010A"/>
    <w:rsid w:val="00273840"/>
    <w:rsid w:val="002750B9"/>
    <w:rsid w:val="00294040"/>
    <w:rsid w:val="002B52D0"/>
    <w:rsid w:val="002B77F3"/>
    <w:rsid w:val="002C2583"/>
    <w:rsid w:val="002C574F"/>
    <w:rsid w:val="002C7E35"/>
    <w:rsid w:val="002D4466"/>
    <w:rsid w:val="002D551C"/>
    <w:rsid w:val="002EC848"/>
    <w:rsid w:val="002F30DA"/>
    <w:rsid w:val="002F5642"/>
    <w:rsid w:val="00307578"/>
    <w:rsid w:val="00326A31"/>
    <w:rsid w:val="00336D20"/>
    <w:rsid w:val="00343270"/>
    <w:rsid w:val="0037104D"/>
    <w:rsid w:val="00380C7F"/>
    <w:rsid w:val="00382B34"/>
    <w:rsid w:val="00382E23"/>
    <w:rsid w:val="00396261"/>
    <w:rsid w:val="003A0DD3"/>
    <w:rsid w:val="003A65F1"/>
    <w:rsid w:val="003B45A4"/>
    <w:rsid w:val="003C3C8D"/>
    <w:rsid w:val="003C6C8F"/>
    <w:rsid w:val="003E2476"/>
    <w:rsid w:val="003F1101"/>
    <w:rsid w:val="0041293E"/>
    <w:rsid w:val="00420350"/>
    <w:rsid w:val="004253A0"/>
    <w:rsid w:val="00425FD9"/>
    <w:rsid w:val="004401B4"/>
    <w:rsid w:val="0047519C"/>
    <w:rsid w:val="004763A1"/>
    <w:rsid w:val="004834AE"/>
    <w:rsid w:val="00491836"/>
    <w:rsid w:val="004A25D8"/>
    <w:rsid w:val="004A5777"/>
    <w:rsid w:val="004A60B9"/>
    <w:rsid w:val="004B3D67"/>
    <w:rsid w:val="004C72C4"/>
    <w:rsid w:val="004D1BC2"/>
    <w:rsid w:val="004E0213"/>
    <w:rsid w:val="004E758F"/>
    <w:rsid w:val="004F3FE1"/>
    <w:rsid w:val="004F6888"/>
    <w:rsid w:val="005152D0"/>
    <w:rsid w:val="00527C57"/>
    <w:rsid w:val="00530439"/>
    <w:rsid w:val="00530ECC"/>
    <w:rsid w:val="00532C31"/>
    <w:rsid w:val="0053310A"/>
    <w:rsid w:val="00535889"/>
    <w:rsid w:val="005444D9"/>
    <w:rsid w:val="00554F3D"/>
    <w:rsid w:val="00573B57"/>
    <w:rsid w:val="00577B1D"/>
    <w:rsid w:val="00593279"/>
    <w:rsid w:val="005A378A"/>
    <w:rsid w:val="005B14F3"/>
    <w:rsid w:val="005C1911"/>
    <w:rsid w:val="005D02E3"/>
    <w:rsid w:val="005D33D7"/>
    <w:rsid w:val="005D7B15"/>
    <w:rsid w:val="005E7DA8"/>
    <w:rsid w:val="005F7380"/>
    <w:rsid w:val="00611AD6"/>
    <w:rsid w:val="0061473C"/>
    <w:rsid w:val="00620B21"/>
    <w:rsid w:val="006449F8"/>
    <w:rsid w:val="006471B0"/>
    <w:rsid w:val="00687C56"/>
    <w:rsid w:val="006913E1"/>
    <w:rsid w:val="006918AC"/>
    <w:rsid w:val="006A2DB9"/>
    <w:rsid w:val="006B5EDE"/>
    <w:rsid w:val="006B6408"/>
    <w:rsid w:val="006C7277"/>
    <w:rsid w:val="006E1F2C"/>
    <w:rsid w:val="006E7C41"/>
    <w:rsid w:val="006F7E60"/>
    <w:rsid w:val="0070757B"/>
    <w:rsid w:val="00714482"/>
    <w:rsid w:val="0072581A"/>
    <w:rsid w:val="007312AF"/>
    <w:rsid w:val="00735A7C"/>
    <w:rsid w:val="007362E2"/>
    <w:rsid w:val="00736A70"/>
    <w:rsid w:val="0073720C"/>
    <w:rsid w:val="007375EC"/>
    <w:rsid w:val="00745262"/>
    <w:rsid w:val="00746D30"/>
    <w:rsid w:val="007540A2"/>
    <w:rsid w:val="007618FC"/>
    <w:rsid w:val="0076409C"/>
    <w:rsid w:val="00764F41"/>
    <w:rsid w:val="0077398F"/>
    <w:rsid w:val="007775AE"/>
    <w:rsid w:val="00791CC7"/>
    <w:rsid w:val="00796C35"/>
    <w:rsid w:val="007A225F"/>
    <w:rsid w:val="007A248C"/>
    <w:rsid w:val="007A45B1"/>
    <w:rsid w:val="007D1BA0"/>
    <w:rsid w:val="0081722E"/>
    <w:rsid w:val="00826E9E"/>
    <w:rsid w:val="00853ED4"/>
    <w:rsid w:val="00864CB9"/>
    <w:rsid w:val="00865B43"/>
    <w:rsid w:val="00890273"/>
    <w:rsid w:val="00890541"/>
    <w:rsid w:val="008A1514"/>
    <w:rsid w:val="008B081D"/>
    <w:rsid w:val="008B34E4"/>
    <w:rsid w:val="0091376A"/>
    <w:rsid w:val="009141E0"/>
    <w:rsid w:val="00927DD5"/>
    <w:rsid w:val="009331EB"/>
    <w:rsid w:val="0094194D"/>
    <w:rsid w:val="00982498"/>
    <w:rsid w:val="00994E6E"/>
    <w:rsid w:val="009A5009"/>
    <w:rsid w:val="009D5D1B"/>
    <w:rsid w:val="009E0DE2"/>
    <w:rsid w:val="009E763A"/>
    <w:rsid w:val="009F36E1"/>
    <w:rsid w:val="00A25A5F"/>
    <w:rsid w:val="00A5329D"/>
    <w:rsid w:val="00A806E0"/>
    <w:rsid w:val="00AA0BF0"/>
    <w:rsid w:val="00AA721F"/>
    <w:rsid w:val="00AA74B6"/>
    <w:rsid w:val="00AB227B"/>
    <w:rsid w:val="00AB51C2"/>
    <w:rsid w:val="00AB654E"/>
    <w:rsid w:val="00AE2712"/>
    <w:rsid w:val="00AE35FF"/>
    <w:rsid w:val="00B00BEE"/>
    <w:rsid w:val="00B02230"/>
    <w:rsid w:val="00B05803"/>
    <w:rsid w:val="00B125E7"/>
    <w:rsid w:val="00B12B6C"/>
    <w:rsid w:val="00B1633E"/>
    <w:rsid w:val="00B22128"/>
    <w:rsid w:val="00B26948"/>
    <w:rsid w:val="00B26A05"/>
    <w:rsid w:val="00B30623"/>
    <w:rsid w:val="00B32043"/>
    <w:rsid w:val="00B51BC7"/>
    <w:rsid w:val="00B543F0"/>
    <w:rsid w:val="00B5475E"/>
    <w:rsid w:val="00B612A4"/>
    <w:rsid w:val="00B74359"/>
    <w:rsid w:val="00B92B1F"/>
    <w:rsid w:val="00BB1E02"/>
    <w:rsid w:val="00BB652B"/>
    <w:rsid w:val="00BE3616"/>
    <w:rsid w:val="00BE40EA"/>
    <w:rsid w:val="00BF09FB"/>
    <w:rsid w:val="00BF0A52"/>
    <w:rsid w:val="00BF2DF3"/>
    <w:rsid w:val="00C06777"/>
    <w:rsid w:val="00C11649"/>
    <w:rsid w:val="00C22F7C"/>
    <w:rsid w:val="00C27C46"/>
    <w:rsid w:val="00C34E0F"/>
    <w:rsid w:val="00C34FFB"/>
    <w:rsid w:val="00C47E07"/>
    <w:rsid w:val="00C7208D"/>
    <w:rsid w:val="00C81EB9"/>
    <w:rsid w:val="00CC1204"/>
    <w:rsid w:val="00CC1A0E"/>
    <w:rsid w:val="00CD76BA"/>
    <w:rsid w:val="00CF5AD1"/>
    <w:rsid w:val="00CF6E9E"/>
    <w:rsid w:val="00D1647F"/>
    <w:rsid w:val="00D16DC3"/>
    <w:rsid w:val="00D2767A"/>
    <w:rsid w:val="00D30523"/>
    <w:rsid w:val="00D36BDB"/>
    <w:rsid w:val="00D513CE"/>
    <w:rsid w:val="00D57A1E"/>
    <w:rsid w:val="00D671F3"/>
    <w:rsid w:val="00D742E9"/>
    <w:rsid w:val="00D9262E"/>
    <w:rsid w:val="00D95DDA"/>
    <w:rsid w:val="00DA5F47"/>
    <w:rsid w:val="00DB3825"/>
    <w:rsid w:val="00DB6C77"/>
    <w:rsid w:val="00DD11CA"/>
    <w:rsid w:val="00DD5652"/>
    <w:rsid w:val="00E00012"/>
    <w:rsid w:val="00E41F7F"/>
    <w:rsid w:val="00E456BF"/>
    <w:rsid w:val="00E47AD7"/>
    <w:rsid w:val="00E635E9"/>
    <w:rsid w:val="00E651D6"/>
    <w:rsid w:val="00E71DAC"/>
    <w:rsid w:val="00E80BEC"/>
    <w:rsid w:val="00E81828"/>
    <w:rsid w:val="00E830BD"/>
    <w:rsid w:val="00E84FA9"/>
    <w:rsid w:val="00E85B96"/>
    <w:rsid w:val="00E869F0"/>
    <w:rsid w:val="00E94161"/>
    <w:rsid w:val="00E94288"/>
    <w:rsid w:val="00E94D21"/>
    <w:rsid w:val="00E976FD"/>
    <w:rsid w:val="00EB071C"/>
    <w:rsid w:val="00EB2476"/>
    <w:rsid w:val="00EC3E17"/>
    <w:rsid w:val="00EE302F"/>
    <w:rsid w:val="00EF465B"/>
    <w:rsid w:val="00EF5569"/>
    <w:rsid w:val="00F06DAB"/>
    <w:rsid w:val="00F1154D"/>
    <w:rsid w:val="00F164E6"/>
    <w:rsid w:val="00F17AB7"/>
    <w:rsid w:val="00F20CDD"/>
    <w:rsid w:val="00F24C21"/>
    <w:rsid w:val="00F40C62"/>
    <w:rsid w:val="00F523CA"/>
    <w:rsid w:val="00F5344E"/>
    <w:rsid w:val="00F540B3"/>
    <w:rsid w:val="00F73187"/>
    <w:rsid w:val="00F8101D"/>
    <w:rsid w:val="00F946C0"/>
    <w:rsid w:val="00FA4E8D"/>
    <w:rsid w:val="00FA4F73"/>
    <w:rsid w:val="00FB2C5D"/>
    <w:rsid w:val="00FC1DFA"/>
    <w:rsid w:val="00FD096D"/>
    <w:rsid w:val="00FD76FF"/>
    <w:rsid w:val="00FF2032"/>
    <w:rsid w:val="00FF5842"/>
    <w:rsid w:val="00FF61F8"/>
    <w:rsid w:val="022C147D"/>
    <w:rsid w:val="04EBB517"/>
    <w:rsid w:val="08293983"/>
    <w:rsid w:val="08EBF65C"/>
    <w:rsid w:val="0BB705FD"/>
    <w:rsid w:val="0E0062E2"/>
    <w:rsid w:val="0F578C51"/>
    <w:rsid w:val="112328A8"/>
    <w:rsid w:val="12CFDD81"/>
    <w:rsid w:val="16FF4106"/>
    <w:rsid w:val="1A252290"/>
    <w:rsid w:val="1AB27009"/>
    <w:rsid w:val="1F6CB8CF"/>
    <w:rsid w:val="2BDC897B"/>
    <w:rsid w:val="2D129F3B"/>
    <w:rsid w:val="2E187B5E"/>
    <w:rsid w:val="31903CC4"/>
    <w:rsid w:val="32EE01CF"/>
    <w:rsid w:val="33172977"/>
    <w:rsid w:val="33364820"/>
    <w:rsid w:val="341F1321"/>
    <w:rsid w:val="34B2F9D8"/>
    <w:rsid w:val="364ECA39"/>
    <w:rsid w:val="3864F922"/>
    <w:rsid w:val="38A45EEC"/>
    <w:rsid w:val="39866AFB"/>
    <w:rsid w:val="3B223B5C"/>
    <w:rsid w:val="3D4F4833"/>
    <w:rsid w:val="3F31A4B4"/>
    <w:rsid w:val="40739AF9"/>
    <w:rsid w:val="4A0D9F01"/>
    <w:rsid w:val="4B9DB8FA"/>
    <w:rsid w:val="4E8FF686"/>
    <w:rsid w:val="4E96ED80"/>
    <w:rsid w:val="51AF8E30"/>
    <w:rsid w:val="5427935E"/>
    <w:rsid w:val="546704AD"/>
    <w:rsid w:val="564FC028"/>
    <w:rsid w:val="59F44904"/>
    <w:rsid w:val="5AE1E4E6"/>
    <w:rsid w:val="5C243C8C"/>
    <w:rsid w:val="5DFE1370"/>
    <w:rsid w:val="5E63F244"/>
    <w:rsid w:val="5E83F8A3"/>
    <w:rsid w:val="5FDD7A11"/>
    <w:rsid w:val="619A058E"/>
    <w:rsid w:val="65D7ED52"/>
    <w:rsid w:val="668EA005"/>
    <w:rsid w:val="67320787"/>
    <w:rsid w:val="68DA6B5A"/>
    <w:rsid w:val="6B294CEF"/>
    <w:rsid w:val="6D9198DC"/>
    <w:rsid w:val="6E785621"/>
    <w:rsid w:val="6FFCBE12"/>
    <w:rsid w:val="706EA722"/>
    <w:rsid w:val="711F6556"/>
    <w:rsid w:val="753429E9"/>
    <w:rsid w:val="75C3F228"/>
    <w:rsid w:val="79769366"/>
    <w:rsid w:val="79B0AD13"/>
    <w:rsid w:val="7ADA8EF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F09B"/>
  <w15:chartTrackingRefBased/>
  <w15:docId w15:val="{88293B3A-9319-4C90-A2B9-E5C9950B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1A0E"/>
    <w:rPr>
      <w:rFonts w:ascii="Times New Roman" w:hAnsi="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D1E90"/>
    <w:rPr>
      <w:sz w:val="16"/>
      <w:szCs w:val="16"/>
    </w:rPr>
  </w:style>
  <w:style w:type="paragraph" w:styleId="Tekstkomentarza">
    <w:name w:val="annotation text"/>
    <w:basedOn w:val="Normalny"/>
    <w:link w:val="TekstkomentarzaZnak"/>
    <w:uiPriority w:val="99"/>
    <w:unhideWhenUsed/>
    <w:rsid w:val="000D1E90"/>
    <w:rPr>
      <w:sz w:val="20"/>
      <w:szCs w:val="20"/>
    </w:rPr>
  </w:style>
  <w:style w:type="character" w:customStyle="1" w:styleId="TekstkomentarzaZnak">
    <w:name w:val="Tekst komentarza Znak"/>
    <w:basedOn w:val="Domylnaczcionkaakapitu"/>
    <w:link w:val="Tekstkomentarza"/>
    <w:uiPriority w:val="99"/>
    <w:rsid w:val="000D1E9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1E90"/>
    <w:rPr>
      <w:b/>
      <w:bCs/>
    </w:rPr>
  </w:style>
  <w:style w:type="character" w:customStyle="1" w:styleId="TematkomentarzaZnak">
    <w:name w:val="Temat komentarza Znak"/>
    <w:basedOn w:val="TekstkomentarzaZnak"/>
    <w:link w:val="Tematkomentarza"/>
    <w:uiPriority w:val="99"/>
    <w:semiHidden/>
    <w:rsid w:val="000D1E90"/>
    <w:rPr>
      <w:rFonts w:ascii="Times New Roman" w:hAnsi="Times New Roman"/>
      <w:b/>
      <w:bCs/>
      <w:sz w:val="20"/>
      <w:szCs w:val="20"/>
    </w:rPr>
  </w:style>
  <w:style w:type="paragraph" w:styleId="Akapitzlist">
    <w:name w:val="List Paragraph"/>
    <w:basedOn w:val="Normalny"/>
    <w:uiPriority w:val="34"/>
    <w:qFormat/>
    <w:rsid w:val="000D1E90"/>
    <w:pPr>
      <w:ind w:left="720"/>
      <w:contextualSpacing/>
    </w:pPr>
  </w:style>
  <w:style w:type="character" w:styleId="Hipercze">
    <w:name w:val="Hyperlink"/>
    <w:basedOn w:val="Domylnaczcionkaakapitu"/>
    <w:uiPriority w:val="99"/>
    <w:unhideWhenUsed/>
    <w:rsid w:val="001E3671"/>
    <w:rPr>
      <w:color w:val="0563C1" w:themeColor="hyperlink"/>
      <w:u w:val="single"/>
    </w:rPr>
  </w:style>
  <w:style w:type="character" w:styleId="Nierozpoznanawzmianka">
    <w:name w:val="Unresolved Mention"/>
    <w:basedOn w:val="Domylnaczcionkaakapitu"/>
    <w:uiPriority w:val="99"/>
    <w:semiHidden/>
    <w:unhideWhenUsed/>
    <w:rsid w:val="001E3671"/>
    <w:rPr>
      <w:color w:val="605E5C"/>
      <w:shd w:val="clear" w:color="auto" w:fill="E1DFDD"/>
    </w:rPr>
  </w:style>
  <w:style w:type="table" w:styleId="Tabela-Siatka">
    <w:name w:val="Table Grid"/>
    <w:basedOn w:val="Standardowy"/>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omylnaczcionkaakapitu"/>
    <w:rsid w:val="00CC1A0E"/>
  </w:style>
  <w:style w:type="paragraph" w:styleId="Poprawka">
    <w:name w:val="Revision"/>
    <w:hidden/>
    <w:uiPriority w:val="99"/>
    <w:semiHidden/>
    <w:rsid w:val="0003581C"/>
    <w:rPr>
      <w:rFonts w:ascii="Times New Roman" w:hAnsi="Times New Roman"/>
    </w:rPr>
  </w:style>
  <w:style w:type="paragraph" w:styleId="Stopka">
    <w:name w:val="footer"/>
    <w:basedOn w:val="Normalny"/>
    <w:link w:val="StopkaZnak"/>
    <w:uiPriority w:val="99"/>
    <w:unhideWhenUsed/>
    <w:rsid w:val="00EC3E17"/>
    <w:pPr>
      <w:tabs>
        <w:tab w:val="center" w:pos="4536"/>
        <w:tab w:val="right" w:pos="9072"/>
      </w:tabs>
    </w:pPr>
  </w:style>
  <w:style w:type="character" w:customStyle="1" w:styleId="StopkaZnak">
    <w:name w:val="Stopka Znak"/>
    <w:basedOn w:val="Domylnaczcionkaakapitu"/>
    <w:link w:val="Stopka"/>
    <w:uiPriority w:val="99"/>
    <w:rsid w:val="00EC3E17"/>
    <w:rPr>
      <w:rFonts w:ascii="Times New Roman" w:hAnsi="Times New Roman"/>
    </w:rPr>
  </w:style>
  <w:style w:type="character" w:styleId="Numerstrony">
    <w:name w:val="page number"/>
    <w:basedOn w:val="Domylnaczcionkaakapitu"/>
    <w:uiPriority w:val="99"/>
    <w:semiHidden/>
    <w:unhideWhenUsed/>
    <w:rsid w:val="00EC3E17"/>
  </w:style>
  <w:style w:type="character" w:styleId="Wzmianka">
    <w:name w:val="Mention"/>
    <w:basedOn w:val="Domylnaczcionkaakapitu"/>
    <w:uiPriority w:val="99"/>
    <w:unhideWhenUsed/>
    <w:rPr>
      <w:color w:val="2B579A"/>
      <w:shd w:val="clear" w:color="auto" w:fill="E6E6E6"/>
    </w:rPr>
  </w:style>
  <w:style w:type="paragraph" w:styleId="Nagwek">
    <w:name w:val="header"/>
    <w:basedOn w:val="Normalny"/>
    <w:link w:val="NagwekZnak"/>
    <w:uiPriority w:val="99"/>
    <w:semiHidden/>
    <w:unhideWhenUsed/>
    <w:rsid w:val="001762E6"/>
    <w:pPr>
      <w:tabs>
        <w:tab w:val="center" w:pos="4536"/>
        <w:tab w:val="right" w:pos="9072"/>
      </w:tabs>
    </w:pPr>
  </w:style>
  <w:style w:type="character" w:customStyle="1" w:styleId="NagwekZnak">
    <w:name w:val="Nagłówek Znak"/>
    <w:basedOn w:val="Domylnaczcionkaakapitu"/>
    <w:link w:val="Nagwek"/>
    <w:uiPriority w:val="99"/>
    <w:semiHidden/>
    <w:rsid w:val="001762E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efaid.uj.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refaid.uj.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478f93-5755-46c9-952a-664e401d1877">
      <Terms xmlns="http://schemas.microsoft.com/office/infopath/2007/PartnerControls"/>
    </lcf76f155ced4ddcb4097134ff3c332f>
    <TaxCatchAll xmlns="70d591ee-c397-4488-a45b-50801b2cef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B6E18C6084554B86F7D9B509195318" ma:contentTypeVersion="15" ma:contentTypeDescription="Utwórz nowy dokument." ma:contentTypeScope="" ma:versionID="bd599a124ef6b473ae456a734e2380aa">
  <xsd:schema xmlns:xsd="http://www.w3.org/2001/XMLSchema" xmlns:xs="http://www.w3.org/2001/XMLSchema" xmlns:p="http://schemas.microsoft.com/office/2006/metadata/properties" xmlns:ns2="b1478f93-5755-46c9-952a-664e401d1877" xmlns:ns3="70d591ee-c397-4488-a45b-50801b2cefe6" targetNamespace="http://schemas.microsoft.com/office/2006/metadata/properties" ma:root="true" ma:fieldsID="445a24c43b22138c76e8db76c341bea3" ns2:_="" ns3:_="">
    <xsd:import namespace="b1478f93-5755-46c9-952a-664e401d1877"/>
    <xsd:import namespace="70d591ee-c397-4488-a45b-50801b2ce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78f93-5755-46c9-952a-664e401d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d591ee-c397-4488-a45b-50801b2cefe6"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f819e394-e02f-4417-8249-270078ec371c}" ma:internalName="TaxCatchAll" ma:showField="CatchAllData" ma:web="70d591ee-c397-4488-a45b-50801b2ce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8A64E-AAE9-4099-A771-C86F83E209D6}">
  <ds:schemaRefs>
    <ds:schemaRef ds:uri="http://schemas.microsoft.com/sharepoint/v3/contenttype/forms"/>
  </ds:schemaRefs>
</ds:datastoreItem>
</file>

<file path=customXml/itemProps2.xml><?xml version="1.0" encoding="utf-8"?>
<ds:datastoreItem xmlns:ds="http://schemas.openxmlformats.org/officeDocument/2006/customXml" ds:itemID="{CF7CA758-DFCD-487A-A042-7D8C2B4D138C}">
  <ds:schemaRefs>
    <ds:schemaRef ds:uri="http://schemas.microsoft.com/office/2006/metadata/properties"/>
    <ds:schemaRef ds:uri="http://schemas.microsoft.com/office/infopath/2007/PartnerControls"/>
    <ds:schemaRef ds:uri="b1478f93-5755-46c9-952a-664e401d1877"/>
    <ds:schemaRef ds:uri="70d591ee-c397-4488-a45b-50801b2cefe6"/>
  </ds:schemaRefs>
</ds:datastoreItem>
</file>

<file path=customXml/itemProps3.xml><?xml version="1.0" encoding="utf-8"?>
<ds:datastoreItem xmlns:ds="http://schemas.openxmlformats.org/officeDocument/2006/customXml" ds:itemID="{819A7D9D-1F5B-42A6-A705-F42E14F4B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78f93-5755-46c9-952a-664e401d1877"/>
    <ds:schemaRef ds:uri="70d591ee-c397-4488-a45b-50801b2ce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1282</Words>
  <Characters>7696</Characters>
  <Application>Microsoft Office Word</Application>
  <DocSecurity>0</DocSecurity>
  <Lines>64</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bajor</dc:creator>
  <cp:keywords/>
  <dc:description/>
  <cp:lastModifiedBy>piotr bajor</cp:lastModifiedBy>
  <cp:revision>31</cp:revision>
  <dcterms:created xsi:type="dcterms:W3CDTF">2022-04-12T09:27:00Z</dcterms:created>
  <dcterms:modified xsi:type="dcterms:W3CDTF">2022-11-16T13:29:00Z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0x010100CDB6E18C6084554B86F7D9B509195318</vt:lpwstr>
  </property>
  <property fmtid="{D5CDD505-2E9C-101B-9397-08002B2CF9AE}" pid="3" name="MediaServiceImageTags">
    <vt:lpwstr/>
  </property>
</Properties>
</file>